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atLeast"/>
        <w:ind w:right="24"/>
        <w:jc w:val="left"/>
        <w:rPr>
          <w:rFonts w:ascii="仿宋_GB2312" w:eastAsia="仿宋_GB2312"/>
          <w:sz w:val="32"/>
        </w:rPr>
      </w:pPr>
    </w:p>
    <w:p>
      <w:pPr>
        <w:widowControl/>
        <w:spacing w:before="312" w:beforeLines="100" w:line="600" w:lineRule="exact"/>
        <w:jc w:val="center"/>
        <w:rPr>
          <w:rFonts w:ascii="宋体" w:hAnsi="宋体"/>
          <w:sz w:val="44"/>
          <w:szCs w:val="44"/>
        </w:rPr>
      </w:pPr>
      <w:r>
        <w:rPr>
          <w:rFonts w:hint="eastAsia" w:ascii="宋体" w:hAnsi="宋体"/>
          <w:bCs/>
          <w:sz w:val="44"/>
          <w:szCs w:val="44"/>
        </w:rPr>
        <w:t>滠口街道办事处</w:t>
      </w:r>
      <w:r>
        <w:rPr>
          <w:rFonts w:hint="eastAsia" w:ascii="宋体" w:hAnsi="宋体"/>
          <w:sz w:val="44"/>
          <w:szCs w:val="44"/>
        </w:rPr>
        <w:t>2020年部门预算</w:t>
      </w:r>
    </w:p>
    <w:p>
      <w:pPr>
        <w:snapToGrid w:val="0"/>
        <w:spacing w:line="600" w:lineRule="exact"/>
        <w:ind w:right="2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目  录</w:t>
      </w:r>
    </w:p>
    <w:p>
      <w:pPr>
        <w:snapToGrid w:val="0"/>
        <w:spacing w:line="600" w:lineRule="exact"/>
        <w:ind w:right="24"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 xml:space="preserve">第一部分  </w:t>
      </w:r>
      <w:r>
        <w:rPr>
          <w:rFonts w:hint="eastAsia" w:asciiTheme="minorEastAsia" w:hAnsiTheme="minorEastAsia" w:eastAsiaTheme="minorEastAsia"/>
          <w:bCs/>
          <w:sz w:val="28"/>
          <w:szCs w:val="28"/>
        </w:rPr>
        <w:t>滠口街道办事处概况</w:t>
      </w:r>
    </w:p>
    <w:p>
      <w:pPr>
        <w:snapToGrid w:val="0"/>
        <w:spacing w:line="600" w:lineRule="exact"/>
        <w:ind w:right="24"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一、部门主要职能</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二、部门预算单位构成</w:t>
      </w:r>
    </w:p>
    <w:p>
      <w:pPr>
        <w:snapToGrid w:val="0"/>
        <w:spacing w:line="60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三、部门人员构成</w:t>
      </w:r>
    </w:p>
    <w:p>
      <w:pPr>
        <w:snapToGrid w:val="0"/>
        <w:spacing w:line="600" w:lineRule="exact"/>
        <w:ind w:right="24"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 xml:space="preserve">第二部分  </w:t>
      </w:r>
      <w:r>
        <w:rPr>
          <w:rFonts w:hint="eastAsia" w:asciiTheme="minorEastAsia" w:hAnsiTheme="minorEastAsia" w:eastAsiaTheme="minorEastAsia"/>
          <w:bCs/>
          <w:sz w:val="28"/>
          <w:szCs w:val="28"/>
        </w:rPr>
        <w:t>滠口街道办事处2020年部门预算表</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一、财政拨款收支预算总表</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二、一般公共预算支出表</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三、一般公共预算基本支出表</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bCs/>
          <w:sz w:val="28"/>
          <w:szCs w:val="28"/>
        </w:rPr>
        <w:t>四、一般公共预算</w:t>
      </w:r>
      <w:r>
        <w:rPr>
          <w:rFonts w:hint="eastAsia" w:asciiTheme="minorEastAsia" w:hAnsiTheme="minorEastAsia" w:eastAsiaTheme="minorEastAsia"/>
          <w:sz w:val="28"/>
          <w:szCs w:val="28"/>
        </w:rPr>
        <w:t>“三公”经费支出表</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五、政府性基金预算支出表</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六、部门收支总表</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七、部门收入总表</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八、部门支出总表</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第三部分  </w:t>
      </w:r>
      <w:r>
        <w:rPr>
          <w:rFonts w:hint="eastAsia" w:asciiTheme="minorEastAsia" w:hAnsiTheme="minorEastAsia" w:eastAsiaTheme="minorEastAsia"/>
          <w:bCs/>
          <w:sz w:val="28"/>
          <w:szCs w:val="28"/>
        </w:rPr>
        <w:t>滠口街道办事处</w:t>
      </w:r>
      <w:r>
        <w:rPr>
          <w:rFonts w:hint="eastAsia" w:asciiTheme="minorEastAsia" w:hAnsiTheme="minorEastAsia" w:eastAsiaTheme="minorEastAsia"/>
          <w:sz w:val="28"/>
          <w:szCs w:val="28"/>
        </w:rPr>
        <w:t>2020年部门预算情况说明</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一、财政拨款收支预算总体情况</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二、一般公共预算支出安排情况</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三、一般公共预算基本支出安排情况</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四、一般公共预算“三公”经费支出安排情况</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五、政府性基金预算支出安排情况</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六、部门收支预算总体安排情况</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七、其他重要事项的情况说明</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第四部分  名词解释</w:t>
      </w:r>
    </w:p>
    <w:p>
      <w:pPr>
        <w:snapToGrid w:val="0"/>
        <w:spacing w:line="600" w:lineRule="exact"/>
        <w:ind w:right="24"/>
        <w:jc w:val="center"/>
        <w:rPr>
          <w:rFonts w:asciiTheme="minorEastAsia" w:hAnsiTheme="minorEastAsia" w:eastAsiaTheme="minorEastAsia"/>
          <w:bCs/>
          <w:sz w:val="28"/>
          <w:szCs w:val="28"/>
        </w:rPr>
      </w:pPr>
      <w:r>
        <w:rPr>
          <w:rFonts w:asciiTheme="minorEastAsia" w:hAnsiTheme="minorEastAsia" w:eastAsiaTheme="minorEastAsia"/>
          <w:sz w:val="28"/>
          <w:szCs w:val="28"/>
        </w:rPr>
        <w:br w:type="page"/>
      </w:r>
      <w:r>
        <w:rPr>
          <w:rFonts w:hint="eastAsia" w:asciiTheme="minorEastAsia" w:hAnsiTheme="minorEastAsia" w:eastAsiaTheme="minorEastAsia"/>
          <w:sz w:val="28"/>
          <w:szCs w:val="28"/>
        </w:rPr>
        <w:t xml:space="preserve">第一部分 </w:t>
      </w:r>
      <w:r>
        <w:rPr>
          <w:rFonts w:hint="eastAsia" w:asciiTheme="minorEastAsia" w:hAnsiTheme="minorEastAsia" w:eastAsiaTheme="minorEastAsia"/>
          <w:bCs/>
          <w:sz w:val="28"/>
          <w:szCs w:val="28"/>
        </w:rPr>
        <w:t>滠口街道办事处概况</w:t>
      </w:r>
    </w:p>
    <w:p>
      <w:pPr>
        <w:snapToGrid w:val="0"/>
        <w:spacing w:line="600" w:lineRule="exact"/>
        <w:ind w:right="24"/>
        <w:jc w:val="center"/>
        <w:rPr>
          <w:rFonts w:asciiTheme="minorEastAsia" w:hAnsiTheme="minorEastAsia" w:eastAsiaTheme="minorEastAsia"/>
          <w:bCs/>
          <w:sz w:val="28"/>
          <w:szCs w:val="28"/>
        </w:rPr>
      </w:pPr>
    </w:p>
    <w:p>
      <w:pPr>
        <w:snapToGrid w:val="0"/>
        <w:spacing w:line="600" w:lineRule="exact"/>
        <w:ind w:right="24"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一、部门主要职能</w:t>
      </w:r>
    </w:p>
    <w:p>
      <w:pPr>
        <w:snapToGrid w:val="0"/>
        <w:spacing w:line="600" w:lineRule="exact"/>
        <w:ind w:right="24" w:firstLine="560" w:firstLineChars="200"/>
        <w:rPr>
          <w:rFonts w:ascii="宋体" w:hAnsi="宋体"/>
          <w:color w:val="000000"/>
          <w:sz w:val="28"/>
          <w:szCs w:val="28"/>
        </w:rPr>
      </w:pPr>
      <w:r>
        <w:rPr>
          <w:rFonts w:hint="eastAsia" w:ascii="宋体" w:hAnsi="宋体"/>
          <w:color w:val="000000"/>
          <w:sz w:val="28"/>
          <w:szCs w:val="28"/>
        </w:rPr>
        <w:t>1、街道党工委和人大工委、政协联络委分别按照《中国共产党章程》、《中华人民共和国宪法》、《地方组织法》和《政协章程》的规定履行各自职能。</w:t>
      </w:r>
    </w:p>
    <w:p>
      <w:pPr>
        <w:snapToGrid w:val="0"/>
        <w:spacing w:line="600" w:lineRule="exact"/>
        <w:ind w:right="24" w:firstLine="560" w:firstLineChars="200"/>
        <w:rPr>
          <w:rFonts w:ascii="宋体" w:hAnsi="宋体"/>
          <w:color w:val="000000"/>
          <w:sz w:val="28"/>
          <w:szCs w:val="28"/>
        </w:rPr>
      </w:pPr>
      <w:r>
        <w:rPr>
          <w:rFonts w:hint="eastAsia" w:ascii="宋体" w:hAnsi="宋体"/>
          <w:color w:val="000000"/>
          <w:sz w:val="28"/>
          <w:szCs w:val="28"/>
        </w:rPr>
        <w:t>2、街道办事处的主要职能是：认真贯彻落实党和国家的路线、方针、政策，严格依法行政，加强市场监管，发展经济、文化和社会事业，提供公共服务和社会保障，维护社会稳定。</w:t>
      </w:r>
    </w:p>
    <w:p>
      <w:pPr>
        <w:snapToGrid w:val="0"/>
        <w:spacing w:line="600" w:lineRule="exact"/>
        <w:ind w:right="24" w:firstLine="560" w:firstLineChars="200"/>
        <w:rPr>
          <w:rFonts w:ascii="宋体" w:hAnsi="宋体"/>
          <w:color w:val="000000"/>
          <w:sz w:val="28"/>
          <w:szCs w:val="28"/>
        </w:rPr>
      </w:pPr>
      <w:r>
        <w:rPr>
          <w:rFonts w:hint="eastAsia" w:ascii="宋体" w:hAnsi="宋体"/>
          <w:color w:val="000000"/>
          <w:sz w:val="28"/>
          <w:szCs w:val="28"/>
        </w:rPr>
        <w:t>3、街道纪工委（监察室）按照《中国共产党章程》和《中华人民共和国监察法》履行职责。</w:t>
      </w:r>
    </w:p>
    <w:p>
      <w:pPr>
        <w:snapToGrid w:val="0"/>
        <w:spacing w:line="600" w:lineRule="exact"/>
        <w:ind w:right="24" w:firstLine="560" w:firstLineChars="200"/>
        <w:rPr>
          <w:rFonts w:ascii="宋体" w:hAnsi="宋体"/>
          <w:color w:val="000000"/>
          <w:sz w:val="28"/>
          <w:szCs w:val="28"/>
        </w:rPr>
      </w:pPr>
      <w:r>
        <w:rPr>
          <w:rFonts w:hint="eastAsia" w:ascii="宋体" w:hAnsi="宋体"/>
          <w:color w:val="000000"/>
          <w:sz w:val="28"/>
          <w:szCs w:val="28"/>
        </w:rPr>
        <w:t>4、街道人民武装依法履行国防动员、民兵训练、预备役管理等职能。</w:t>
      </w:r>
    </w:p>
    <w:p>
      <w:pPr>
        <w:snapToGrid w:val="0"/>
        <w:spacing w:line="600" w:lineRule="exact"/>
        <w:ind w:right="24"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二、部门预算单位构成</w:t>
      </w:r>
    </w:p>
    <w:p>
      <w:pPr>
        <w:snapToGrid w:val="0"/>
        <w:spacing w:line="600" w:lineRule="exact"/>
        <w:ind w:right="23"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纳入滠口街道办事处2020年部门预算编制范围的预算单位包括本级机关及下属</w:t>
      </w:r>
      <w:r>
        <w:rPr>
          <w:rFonts w:hint="eastAsia" w:asciiTheme="minorEastAsia" w:hAnsiTheme="minorEastAsia" w:eastAsiaTheme="minorEastAsia"/>
          <w:bCs/>
          <w:kern w:val="44"/>
          <w:sz w:val="28"/>
          <w:szCs w:val="28"/>
          <w:u w:val="single"/>
        </w:rPr>
        <w:t>2</w:t>
      </w:r>
      <w:r>
        <w:rPr>
          <w:rFonts w:hint="eastAsia" w:asciiTheme="minorEastAsia" w:hAnsiTheme="minorEastAsia" w:eastAsiaTheme="minorEastAsia"/>
          <w:bCs/>
          <w:sz w:val="28"/>
          <w:szCs w:val="28"/>
        </w:rPr>
        <w:t>个二级单位。二级预算单位包括：</w:t>
      </w:r>
    </w:p>
    <w:p>
      <w:pPr>
        <w:snapToGrid w:val="0"/>
        <w:spacing w:line="600" w:lineRule="exact"/>
        <w:ind w:right="23"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1.滠口街道财政所</w:t>
      </w:r>
    </w:p>
    <w:p>
      <w:pPr>
        <w:snapToGrid w:val="0"/>
        <w:spacing w:line="600" w:lineRule="exact"/>
        <w:ind w:right="23"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2.滠口街道农村合作经济经营管理站</w:t>
      </w:r>
    </w:p>
    <w:p>
      <w:pPr>
        <w:snapToGrid w:val="0"/>
        <w:spacing w:line="600" w:lineRule="exact"/>
        <w:ind w:right="24"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三、部门人员构成</w:t>
      </w:r>
    </w:p>
    <w:p>
      <w:pPr>
        <w:snapToGrid w:val="0"/>
        <w:spacing w:line="60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滠口街道办事处总编制人数</w:t>
      </w:r>
      <w:r>
        <w:rPr>
          <w:rFonts w:hint="eastAsia" w:asciiTheme="minorEastAsia" w:hAnsiTheme="minorEastAsia" w:eastAsiaTheme="minorEastAsia"/>
          <w:bCs/>
          <w:kern w:val="44"/>
          <w:sz w:val="28"/>
          <w:szCs w:val="28"/>
          <w:u w:val="single"/>
        </w:rPr>
        <w:t>88</w:t>
      </w:r>
      <w:r>
        <w:rPr>
          <w:rFonts w:hint="eastAsia" w:asciiTheme="minorEastAsia" w:hAnsiTheme="minorEastAsia" w:eastAsiaTheme="minorEastAsia"/>
          <w:bCs/>
          <w:sz w:val="28"/>
          <w:szCs w:val="28"/>
        </w:rPr>
        <w:t>人，其中：行政编制</w:t>
      </w:r>
      <w:r>
        <w:rPr>
          <w:rFonts w:hint="eastAsia" w:asciiTheme="minorEastAsia" w:hAnsiTheme="minorEastAsia" w:eastAsiaTheme="minorEastAsia"/>
          <w:bCs/>
          <w:kern w:val="44"/>
          <w:sz w:val="28"/>
          <w:szCs w:val="28"/>
          <w:u w:val="single"/>
        </w:rPr>
        <w:t>45</w:t>
      </w:r>
      <w:r>
        <w:rPr>
          <w:rFonts w:hint="eastAsia" w:asciiTheme="minorEastAsia" w:hAnsiTheme="minorEastAsia" w:eastAsiaTheme="minorEastAsia"/>
          <w:bCs/>
          <w:sz w:val="28"/>
          <w:szCs w:val="28"/>
        </w:rPr>
        <w:t>人，事业编制</w:t>
      </w:r>
      <w:r>
        <w:rPr>
          <w:rFonts w:hint="eastAsia" w:asciiTheme="minorEastAsia" w:hAnsiTheme="minorEastAsia" w:eastAsiaTheme="minorEastAsia"/>
          <w:bCs/>
          <w:kern w:val="44"/>
          <w:sz w:val="28"/>
          <w:szCs w:val="28"/>
          <w:u w:val="single"/>
        </w:rPr>
        <w:t>43</w:t>
      </w:r>
      <w:r>
        <w:rPr>
          <w:rFonts w:hint="eastAsia" w:asciiTheme="minorEastAsia" w:hAnsiTheme="minorEastAsia" w:eastAsiaTheme="minorEastAsia"/>
          <w:bCs/>
          <w:sz w:val="28"/>
          <w:szCs w:val="28"/>
        </w:rPr>
        <w:t>人。在职实有人数</w:t>
      </w:r>
      <w:r>
        <w:rPr>
          <w:rFonts w:hint="eastAsia" w:asciiTheme="minorEastAsia" w:hAnsiTheme="minorEastAsia" w:eastAsiaTheme="minorEastAsia"/>
          <w:bCs/>
          <w:kern w:val="44"/>
          <w:sz w:val="28"/>
          <w:szCs w:val="28"/>
          <w:u w:val="single"/>
        </w:rPr>
        <w:t>88</w:t>
      </w:r>
      <w:r>
        <w:rPr>
          <w:rFonts w:hint="eastAsia" w:asciiTheme="minorEastAsia" w:hAnsiTheme="minorEastAsia" w:eastAsiaTheme="minorEastAsia"/>
          <w:bCs/>
          <w:sz w:val="28"/>
          <w:szCs w:val="28"/>
        </w:rPr>
        <w:t>人，其中：行政编制</w:t>
      </w:r>
      <w:r>
        <w:rPr>
          <w:rFonts w:hint="eastAsia" w:asciiTheme="minorEastAsia" w:hAnsiTheme="minorEastAsia" w:eastAsiaTheme="minorEastAsia"/>
          <w:bCs/>
          <w:kern w:val="44"/>
          <w:sz w:val="28"/>
          <w:szCs w:val="28"/>
          <w:u w:val="single"/>
        </w:rPr>
        <w:t>45</w:t>
      </w:r>
      <w:r>
        <w:rPr>
          <w:rFonts w:hint="eastAsia" w:asciiTheme="minorEastAsia" w:hAnsiTheme="minorEastAsia" w:eastAsiaTheme="minorEastAsia"/>
          <w:bCs/>
          <w:sz w:val="28"/>
          <w:szCs w:val="28"/>
        </w:rPr>
        <w:t>人，事业编制</w:t>
      </w:r>
      <w:r>
        <w:rPr>
          <w:rFonts w:hint="eastAsia" w:asciiTheme="minorEastAsia" w:hAnsiTheme="minorEastAsia" w:eastAsiaTheme="minorEastAsia"/>
          <w:bCs/>
          <w:kern w:val="44"/>
          <w:sz w:val="28"/>
          <w:szCs w:val="28"/>
          <w:u w:val="single"/>
        </w:rPr>
        <w:t>43</w:t>
      </w:r>
      <w:r>
        <w:rPr>
          <w:rFonts w:hint="eastAsia" w:asciiTheme="minorEastAsia" w:hAnsiTheme="minorEastAsia" w:eastAsiaTheme="minorEastAsia"/>
          <w:bCs/>
          <w:sz w:val="28"/>
          <w:szCs w:val="28"/>
        </w:rPr>
        <w:t>人。</w:t>
      </w:r>
    </w:p>
    <w:p>
      <w:pPr>
        <w:snapToGrid w:val="0"/>
        <w:spacing w:line="600" w:lineRule="exact"/>
        <w:ind w:right="23"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离退休人员</w:t>
      </w:r>
      <w:r>
        <w:rPr>
          <w:rFonts w:hint="eastAsia" w:asciiTheme="minorEastAsia" w:hAnsiTheme="minorEastAsia" w:eastAsiaTheme="minorEastAsia"/>
          <w:bCs/>
          <w:kern w:val="44"/>
          <w:sz w:val="28"/>
          <w:szCs w:val="28"/>
          <w:u w:val="single"/>
        </w:rPr>
        <w:t>62</w:t>
      </w:r>
      <w:r>
        <w:rPr>
          <w:rFonts w:hint="eastAsia" w:asciiTheme="minorEastAsia" w:hAnsiTheme="minorEastAsia" w:eastAsiaTheme="minorEastAsia"/>
          <w:bCs/>
          <w:sz w:val="28"/>
          <w:szCs w:val="28"/>
        </w:rPr>
        <w:t>人，其中：离休</w:t>
      </w:r>
      <w:r>
        <w:rPr>
          <w:rFonts w:hint="eastAsia" w:asciiTheme="minorEastAsia" w:hAnsiTheme="minorEastAsia" w:eastAsiaTheme="minorEastAsia"/>
          <w:bCs/>
          <w:kern w:val="44"/>
          <w:sz w:val="28"/>
          <w:szCs w:val="28"/>
          <w:u w:val="single"/>
        </w:rPr>
        <w:t>1</w:t>
      </w:r>
      <w:r>
        <w:rPr>
          <w:rFonts w:hint="eastAsia" w:asciiTheme="minorEastAsia" w:hAnsiTheme="minorEastAsia" w:eastAsiaTheme="minorEastAsia"/>
          <w:bCs/>
          <w:sz w:val="28"/>
          <w:szCs w:val="28"/>
        </w:rPr>
        <w:t>人，退休</w:t>
      </w:r>
      <w:r>
        <w:rPr>
          <w:rFonts w:hint="eastAsia" w:asciiTheme="minorEastAsia" w:hAnsiTheme="minorEastAsia" w:eastAsiaTheme="minorEastAsia"/>
          <w:bCs/>
          <w:kern w:val="44"/>
          <w:sz w:val="28"/>
          <w:szCs w:val="28"/>
          <w:u w:val="single"/>
        </w:rPr>
        <w:t>61</w:t>
      </w:r>
      <w:r>
        <w:rPr>
          <w:rFonts w:hint="eastAsia" w:asciiTheme="minorEastAsia" w:hAnsiTheme="minorEastAsia" w:eastAsiaTheme="minorEastAsia"/>
          <w:bCs/>
          <w:sz w:val="28"/>
          <w:szCs w:val="28"/>
        </w:rPr>
        <w:t>人。</w:t>
      </w:r>
    </w:p>
    <w:p>
      <w:pPr>
        <w:snapToGrid w:val="0"/>
        <w:spacing w:line="600" w:lineRule="exact"/>
        <w:ind w:right="23"/>
        <w:rPr>
          <w:rFonts w:asciiTheme="minorEastAsia" w:hAnsiTheme="minorEastAsia" w:eastAsiaTheme="minorEastAsia"/>
          <w:bCs/>
          <w:sz w:val="28"/>
          <w:szCs w:val="28"/>
        </w:rPr>
      </w:pPr>
    </w:p>
    <w:p>
      <w:pPr>
        <w:snapToGrid w:val="0"/>
        <w:spacing w:line="600" w:lineRule="exact"/>
        <w:ind w:right="24"/>
        <w:jc w:val="center"/>
        <w:rPr>
          <w:rFonts w:asciiTheme="minorEastAsia" w:hAnsiTheme="minorEastAsia" w:eastAsiaTheme="minorEastAsia"/>
          <w:bCs/>
          <w:sz w:val="28"/>
          <w:szCs w:val="28"/>
        </w:rPr>
      </w:pPr>
      <w:r>
        <w:rPr>
          <w:rFonts w:asciiTheme="minorEastAsia" w:hAnsiTheme="minorEastAsia" w:eastAsiaTheme="minorEastAsia"/>
          <w:bCs/>
          <w:sz w:val="28"/>
          <w:szCs w:val="28"/>
        </w:rPr>
        <w:br w:type="page"/>
      </w:r>
      <w:r>
        <w:rPr>
          <w:rFonts w:hint="eastAsia" w:asciiTheme="minorEastAsia" w:hAnsiTheme="minorEastAsia" w:eastAsiaTheme="minorEastAsia"/>
          <w:sz w:val="28"/>
          <w:szCs w:val="28"/>
        </w:rPr>
        <w:t xml:space="preserve">第二部分 </w:t>
      </w:r>
      <w:r>
        <w:rPr>
          <w:rFonts w:hint="eastAsia" w:asciiTheme="minorEastAsia" w:hAnsiTheme="minorEastAsia" w:eastAsiaTheme="minorEastAsia"/>
          <w:bCs/>
          <w:sz w:val="28"/>
          <w:szCs w:val="28"/>
        </w:rPr>
        <w:t>滠口街道办事处2020年部门预算表</w:t>
      </w:r>
    </w:p>
    <w:p>
      <w:pPr>
        <w:snapToGrid w:val="0"/>
        <w:spacing w:line="600" w:lineRule="exact"/>
        <w:ind w:right="23"/>
        <w:rPr>
          <w:rFonts w:asciiTheme="minorEastAsia" w:hAnsiTheme="minorEastAsia" w:eastAsiaTheme="minorEastAsia"/>
          <w:sz w:val="28"/>
          <w:szCs w:val="28"/>
        </w:rPr>
      </w:pPr>
    </w:p>
    <w:p>
      <w:pPr>
        <w:snapToGrid w:val="0"/>
        <w:spacing w:line="600" w:lineRule="exact"/>
        <w:ind w:right="24"/>
        <w:jc w:val="left"/>
        <w:rPr>
          <w:rFonts w:asciiTheme="minorEastAsia" w:hAnsiTheme="minorEastAsia" w:eastAsiaTheme="minorEastAsia"/>
          <w:sz w:val="28"/>
          <w:szCs w:val="28"/>
        </w:rPr>
      </w:pPr>
    </w:p>
    <w:p>
      <w:pPr>
        <w:snapToGrid w:val="0"/>
        <w:spacing w:line="600" w:lineRule="exact"/>
        <w:ind w:right="2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表1.</w:t>
      </w:r>
      <w:r>
        <w:rPr>
          <w:rFonts w:hint="eastAsia" w:asciiTheme="minorEastAsia" w:hAnsiTheme="minorEastAsia" w:eastAsiaTheme="minorEastAsia"/>
          <w:bCs/>
          <w:sz w:val="28"/>
          <w:szCs w:val="28"/>
        </w:rPr>
        <w:t xml:space="preserve"> 滠口街道办事处</w:t>
      </w:r>
      <w:r>
        <w:rPr>
          <w:rFonts w:hint="eastAsia" w:asciiTheme="minorEastAsia" w:hAnsiTheme="minorEastAsia" w:eastAsiaTheme="minorEastAsia"/>
          <w:sz w:val="28"/>
          <w:szCs w:val="28"/>
        </w:rPr>
        <w:t>2020年财政拨款收支预算总表</w:t>
      </w:r>
    </w:p>
    <w:p>
      <w:pPr>
        <w:snapToGrid w:val="0"/>
        <w:spacing w:line="600" w:lineRule="exact"/>
        <w:ind w:right="2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表2.</w:t>
      </w:r>
      <w:r>
        <w:rPr>
          <w:rFonts w:hint="eastAsia" w:asciiTheme="minorEastAsia" w:hAnsiTheme="minorEastAsia" w:eastAsiaTheme="minorEastAsia"/>
          <w:bCs/>
          <w:sz w:val="28"/>
          <w:szCs w:val="28"/>
        </w:rPr>
        <w:t xml:space="preserve"> 滠口街道办事处</w:t>
      </w:r>
      <w:r>
        <w:rPr>
          <w:rFonts w:hint="eastAsia" w:asciiTheme="minorEastAsia" w:hAnsiTheme="minorEastAsia" w:eastAsiaTheme="minorEastAsia"/>
          <w:sz w:val="28"/>
          <w:szCs w:val="28"/>
        </w:rPr>
        <w:t>2020年一般公共预算支出表</w:t>
      </w:r>
    </w:p>
    <w:p>
      <w:pPr>
        <w:snapToGrid w:val="0"/>
        <w:spacing w:line="600" w:lineRule="exact"/>
        <w:ind w:right="2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表3.</w:t>
      </w:r>
      <w:r>
        <w:rPr>
          <w:rFonts w:hint="eastAsia" w:asciiTheme="minorEastAsia" w:hAnsiTheme="minorEastAsia" w:eastAsiaTheme="minorEastAsia"/>
          <w:bCs/>
          <w:sz w:val="28"/>
          <w:szCs w:val="28"/>
        </w:rPr>
        <w:t xml:space="preserve"> 滠口街道办事处</w:t>
      </w:r>
      <w:r>
        <w:rPr>
          <w:rFonts w:hint="eastAsia" w:asciiTheme="minorEastAsia" w:hAnsiTheme="minorEastAsia" w:eastAsiaTheme="minorEastAsia"/>
          <w:sz w:val="28"/>
          <w:szCs w:val="28"/>
        </w:rPr>
        <w:t>2020年一般公共预算基本支出表</w:t>
      </w:r>
    </w:p>
    <w:p>
      <w:pPr>
        <w:snapToGrid w:val="0"/>
        <w:spacing w:line="600" w:lineRule="exact"/>
        <w:ind w:right="2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表4.</w:t>
      </w:r>
      <w:r>
        <w:rPr>
          <w:rFonts w:hint="eastAsia" w:asciiTheme="minorEastAsia" w:hAnsiTheme="minorEastAsia" w:eastAsiaTheme="minorEastAsia"/>
          <w:bCs/>
          <w:sz w:val="28"/>
          <w:szCs w:val="28"/>
        </w:rPr>
        <w:t xml:space="preserve"> 滠口街道办事处</w:t>
      </w:r>
      <w:r>
        <w:rPr>
          <w:rFonts w:hint="eastAsia" w:asciiTheme="minorEastAsia" w:hAnsiTheme="minorEastAsia" w:eastAsiaTheme="minorEastAsia"/>
          <w:sz w:val="28"/>
          <w:szCs w:val="28"/>
        </w:rPr>
        <w:t>2020年一般公共预算“三公”经费支出表</w:t>
      </w:r>
    </w:p>
    <w:p>
      <w:pPr>
        <w:snapToGrid w:val="0"/>
        <w:spacing w:line="600" w:lineRule="exact"/>
        <w:ind w:right="2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表5.</w:t>
      </w:r>
      <w:r>
        <w:rPr>
          <w:rFonts w:hint="eastAsia" w:asciiTheme="minorEastAsia" w:hAnsiTheme="minorEastAsia" w:eastAsiaTheme="minorEastAsia"/>
          <w:bCs/>
          <w:sz w:val="28"/>
          <w:szCs w:val="28"/>
        </w:rPr>
        <w:t xml:space="preserve"> 滠口街道办事处</w:t>
      </w:r>
      <w:r>
        <w:rPr>
          <w:rFonts w:hint="eastAsia" w:asciiTheme="minorEastAsia" w:hAnsiTheme="minorEastAsia" w:eastAsiaTheme="minorEastAsia"/>
          <w:sz w:val="28"/>
          <w:szCs w:val="28"/>
        </w:rPr>
        <w:t>2020年政府性基金预算支出表</w:t>
      </w:r>
    </w:p>
    <w:p>
      <w:pPr>
        <w:snapToGrid w:val="0"/>
        <w:spacing w:line="600" w:lineRule="exact"/>
        <w:ind w:right="2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表6.</w:t>
      </w:r>
      <w:r>
        <w:rPr>
          <w:rFonts w:hint="eastAsia" w:asciiTheme="minorEastAsia" w:hAnsiTheme="minorEastAsia" w:eastAsiaTheme="minorEastAsia"/>
          <w:bCs/>
          <w:sz w:val="28"/>
          <w:szCs w:val="28"/>
        </w:rPr>
        <w:t xml:space="preserve"> 滠口街道办事处</w:t>
      </w:r>
      <w:r>
        <w:rPr>
          <w:rFonts w:hint="eastAsia" w:asciiTheme="minorEastAsia" w:hAnsiTheme="minorEastAsia" w:eastAsiaTheme="minorEastAsia"/>
          <w:sz w:val="28"/>
          <w:szCs w:val="28"/>
        </w:rPr>
        <w:t>2020年部门收支总表</w:t>
      </w:r>
    </w:p>
    <w:p>
      <w:pPr>
        <w:snapToGrid w:val="0"/>
        <w:spacing w:line="600" w:lineRule="exact"/>
        <w:ind w:right="2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表7.</w:t>
      </w:r>
      <w:r>
        <w:rPr>
          <w:rFonts w:hint="eastAsia" w:asciiTheme="minorEastAsia" w:hAnsiTheme="minorEastAsia" w:eastAsiaTheme="minorEastAsia"/>
          <w:bCs/>
          <w:sz w:val="28"/>
          <w:szCs w:val="28"/>
        </w:rPr>
        <w:t xml:space="preserve"> 滠口街道办事处</w:t>
      </w:r>
      <w:r>
        <w:rPr>
          <w:rFonts w:hint="eastAsia" w:asciiTheme="minorEastAsia" w:hAnsiTheme="minorEastAsia" w:eastAsiaTheme="minorEastAsia"/>
          <w:sz w:val="28"/>
          <w:szCs w:val="28"/>
        </w:rPr>
        <w:t>2020年部门收入总表</w:t>
      </w:r>
    </w:p>
    <w:p>
      <w:pPr>
        <w:snapToGrid w:val="0"/>
        <w:spacing w:line="600" w:lineRule="exact"/>
        <w:ind w:right="24"/>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表8.</w:t>
      </w:r>
      <w:r>
        <w:rPr>
          <w:rFonts w:hint="eastAsia" w:asciiTheme="minorEastAsia" w:hAnsiTheme="minorEastAsia" w:eastAsiaTheme="minorEastAsia"/>
          <w:bCs/>
          <w:sz w:val="28"/>
          <w:szCs w:val="28"/>
        </w:rPr>
        <w:t xml:space="preserve"> 滠口街道办事处</w:t>
      </w:r>
      <w:r>
        <w:rPr>
          <w:rFonts w:hint="eastAsia" w:asciiTheme="minorEastAsia" w:hAnsiTheme="minorEastAsia" w:eastAsiaTheme="minorEastAsia"/>
          <w:sz w:val="28"/>
          <w:szCs w:val="28"/>
        </w:rPr>
        <w:t>2020年部门支出总表</w:t>
      </w:r>
    </w:p>
    <w:p>
      <w:pPr>
        <w:pStyle w:val="7"/>
        <w:snapToGrid w:val="0"/>
        <w:spacing w:line="600" w:lineRule="exact"/>
        <w:rPr>
          <w:rFonts w:asciiTheme="minorEastAsia" w:hAnsiTheme="minorEastAsia" w:eastAsiaTheme="minorEastAsia"/>
          <w:sz w:val="28"/>
          <w:szCs w:val="28"/>
        </w:rPr>
      </w:pPr>
    </w:p>
    <w:p>
      <w:pPr>
        <w:snapToGrid w:val="0"/>
        <w:spacing w:line="600" w:lineRule="exact"/>
        <w:ind w:right="24"/>
        <w:rPr>
          <w:rFonts w:asciiTheme="minorEastAsia" w:hAnsiTheme="minorEastAsia" w:eastAsiaTheme="minorEastAsia"/>
          <w:sz w:val="28"/>
          <w:szCs w:val="28"/>
        </w:rPr>
      </w:pPr>
      <w:r>
        <w:rPr>
          <w:rFonts w:asciiTheme="minorEastAsia" w:hAnsiTheme="minorEastAsia" w:eastAsiaTheme="minorEastAsia"/>
          <w:sz w:val="28"/>
          <w:szCs w:val="28"/>
        </w:rPr>
        <w:br w:type="page"/>
      </w:r>
      <w:r>
        <w:rPr>
          <w:rFonts w:asciiTheme="minorEastAsia" w:hAnsiTheme="minorEastAsia" w:eastAsiaTheme="minorEastAsia"/>
          <w:sz w:val="28"/>
          <w:szCs w:val="28"/>
        </w:rPr>
        <w:drawing>
          <wp:anchor distT="0" distB="0" distL="114300" distR="114300" simplePos="0" relativeHeight="251659264" behindDoc="0" locked="1" layoutInCell="1" allowOverlap="1">
            <wp:simplePos x="0" y="0"/>
            <wp:positionH relativeFrom="column">
              <wp:posOffset>-1265555</wp:posOffset>
            </wp:positionH>
            <wp:positionV relativeFrom="paragraph">
              <wp:posOffset>1265555</wp:posOffset>
            </wp:positionV>
            <wp:extent cx="8221980" cy="5690235"/>
            <wp:effectExtent l="0" t="1238250" r="0" b="126301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cstate="print"/>
                    <a:srcRect/>
                    <a:stretch>
                      <a:fillRect/>
                    </a:stretch>
                  </pic:blipFill>
                  <pic:spPr>
                    <a:xfrm rot="-5400000">
                      <a:off x="0" y="0"/>
                      <a:ext cx="8221980" cy="5690235"/>
                    </a:xfrm>
                    <a:prstGeom prst="rect">
                      <a:avLst/>
                    </a:prstGeom>
                    <a:noFill/>
                    <a:ln w="9525">
                      <a:noFill/>
                      <a:miter lim="800000"/>
                      <a:headEnd/>
                      <a:tailEnd/>
                    </a:ln>
                  </pic:spPr>
                </pic:pic>
              </a:graphicData>
            </a:graphic>
          </wp:anchor>
        </w:drawing>
      </w:r>
    </w:p>
    <w:p>
      <w:pPr>
        <w:snapToGrid w:val="0"/>
        <w:spacing w:line="600" w:lineRule="exact"/>
        <w:ind w:right="24"/>
        <w:rPr>
          <w:rFonts w:asciiTheme="minorEastAsia" w:hAnsiTheme="minorEastAsia" w:eastAsiaTheme="minorEastAsia"/>
          <w:sz w:val="28"/>
          <w:szCs w:val="28"/>
        </w:rPr>
      </w:pPr>
      <w:r>
        <w:rPr>
          <w:rFonts w:asciiTheme="minorEastAsia" w:hAnsiTheme="minorEastAsia" w:eastAsiaTheme="minorEastAsia"/>
          <w:sz w:val="28"/>
          <w:szCs w:val="28"/>
        </w:rPr>
        <w:drawing>
          <wp:anchor distT="0" distB="0" distL="114300" distR="114300" simplePos="0" relativeHeight="251660288" behindDoc="0" locked="0" layoutInCell="1" allowOverlap="1">
            <wp:simplePos x="0" y="0"/>
            <wp:positionH relativeFrom="column">
              <wp:posOffset>-3195320</wp:posOffset>
            </wp:positionH>
            <wp:positionV relativeFrom="paragraph">
              <wp:posOffset>3129915</wp:posOffset>
            </wp:positionV>
            <wp:extent cx="8221980" cy="1962150"/>
            <wp:effectExtent l="0" t="3105150" r="0" b="312420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1" cstate="print"/>
                    <a:srcRect/>
                    <a:stretch>
                      <a:fillRect/>
                    </a:stretch>
                  </pic:blipFill>
                  <pic:spPr>
                    <a:xfrm rot="-5400000">
                      <a:off x="0" y="0"/>
                      <a:ext cx="8221980" cy="1962150"/>
                    </a:xfrm>
                    <a:prstGeom prst="rect">
                      <a:avLst/>
                    </a:prstGeom>
                    <a:noFill/>
                    <a:ln w="9525">
                      <a:noFill/>
                      <a:miter lim="800000"/>
                      <a:headEnd/>
                      <a:tailEnd/>
                    </a:ln>
                  </pic:spPr>
                </pic:pic>
              </a:graphicData>
            </a:graphic>
          </wp:anchor>
        </w:drawing>
      </w:r>
    </w:p>
    <w:p>
      <w:pPr>
        <w:snapToGrid w:val="0"/>
        <w:spacing w:line="600" w:lineRule="exact"/>
        <w:ind w:right="24"/>
        <w:rPr>
          <w:rFonts w:asciiTheme="minorEastAsia" w:hAnsiTheme="minorEastAsia" w:eastAsiaTheme="minorEastAsia"/>
          <w:sz w:val="28"/>
          <w:szCs w:val="28"/>
        </w:rPr>
      </w:pPr>
      <w:r>
        <w:rPr>
          <w:rFonts w:asciiTheme="minorEastAsia" w:hAnsiTheme="minorEastAsia" w:eastAsiaTheme="minorEastAsia"/>
          <w:sz w:val="28"/>
          <w:szCs w:val="28"/>
        </w:rPr>
        <w:br w:type="page"/>
      </w:r>
      <w:r>
        <w:rPr>
          <w:rFonts w:asciiTheme="minorEastAsia" w:hAnsiTheme="minorEastAsia" w:eastAsiaTheme="minorEastAsia"/>
          <w:sz w:val="28"/>
          <w:szCs w:val="28"/>
        </w:rPr>
        <w:drawing>
          <wp:anchor distT="0" distB="0" distL="114300" distR="114300" simplePos="0" relativeHeight="251661312" behindDoc="0" locked="1" layoutInCell="1" allowOverlap="1">
            <wp:simplePos x="0" y="0"/>
            <wp:positionH relativeFrom="column">
              <wp:posOffset>-3227705</wp:posOffset>
            </wp:positionH>
            <wp:positionV relativeFrom="paragraph">
              <wp:posOffset>3227705</wp:posOffset>
            </wp:positionV>
            <wp:extent cx="8221980" cy="1765935"/>
            <wp:effectExtent l="0" t="3200400" r="0" b="320611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cstate="print"/>
                    <a:srcRect/>
                    <a:stretch>
                      <a:fillRect/>
                    </a:stretch>
                  </pic:blipFill>
                  <pic:spPr>
                    <a:xfrm rot="-5400000">
                      <a:off x="0" y="0"/>
                      <a:ext cx="8221980" cy="1765935"/>
                    </a:xfrm>
                    <a:prstGeom prst="rect">
                      <a:avLst/>
                    </a:prstGeom>
                    <a:noFill/>
                    <a:ln w="9525">
                      <a:noFill/>
                      <a:miter lim="800000"/>
                      <a:headEnd/>
                      <a:tailEnd/>
                    </a:ln>
                  </pic:spPr>
                </pic:pic>
              </a:graphicData>
            </a:graphic>
          </wp:anchor>
        </w:drawing>
      </w:r>
      <w:r>
        <w:rPr>
          <w:rFonts w:asciiTheme="minorEastAsia" w:hAnsiTheme="minorEastAsia" w:eastAsiaTheme="minorEastAsia"/>
          <w:sz w:val="28"/>
          <w:szCs w:val="28"/>
        </w:rPr>
        <w:t xml:space="preserve"> </w:t>
      </w:r>
    </w:p>
    <w:p>
      <w:pPr>
        <w:snapToGrid w:val="0"/>
        <w:spacing w:line="600" w:lineRule="exact"/>
        <w:ind w:right="24"/>
        <w:rPr>
          <w:rFonts w:asciiTheme="minorEastAsia" w:hAnsiTheme="minorEastAsia" w:eastAsiaTheme="minorEastAsia"/>
          <w:sz w:val="28"/>
          <w:szCs w:val="28"/>
        </w:rPr>
      </w:pPr>
      <w:r>
        <w:rPr>
          <w:rFonts w:asciiTheme="minorEastAsia" w:hAnsiTheme="minorEastAsia" w:eastAsiaTheme="minorEastAsia"/>
          <w:sz w:val="28"/>
          <w:szCs w:val="28"/>
        </w:rPr>
        <w:br w:type="page"/>
      </w:r>
      <w:r>
        <w:rPr>
          <w:rFonts w:asciiTheme="minorEastAsia" w:hAnsiTheme="minorEastAsia" w:eastAsiaTheme="minorEastAsia"/>
          <w:sz w:val="28"/>
          <w:szCs w:val="28"/>
        </w:rPr>
        <w:t xml:space="preserve"> </w:t>
      </w:r>
      <w:r>
        <w:rPr>
          <w:rFonts w:asciiTheme="minorEastAsia" w:hAnsiTheme="minorEastAsia" w:eastAsiaTheme="minorEastAsia"/>
          <w:sz w:val="28"/>
          <w:szCs w:val="28"/>
        </w:rPr>
        <w:drawing>
          <wp:anchor distT="0" distB="0" distL="114300" distR="114300" simplePos="0" relativeHeight="251662336" behindDoc="0" locked="1" layoutInCell="1" allowOverlap="1">
            <wp:simplePos x="0" y="0"/>
            <wp:positionH relativeFrom="column">
              <wp:posOffset>-3358515</wp:posOffset>
            </wp:positionH>
            <wp:positionV relativeFrom="paragraph">
              <wp:posOffset>3358515</wp:posOffset>
            </wp:positionV>
            <wp:extent cx="8221980" cy="1504315"/>
            <wp:effectExtent l="0" t="3333750" r="0" b="3353435"/>
            <wp:wrapSquare wrapText="bothSides"/>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3" cstate="print"/>
                    <a:srcRect/>
                    <a:stretch>
                      <a:fillRect/>
                    </a:stretch>
                  </pic:blipFill>
                  <pic:spPr>
                    <a:xfrm rot="-5400000">
                      <a:off x="0" y="0"/>
                      <a:ext cx="8221980" cy="1504315"/>
                    </a:xfrm>
                    <a:prstGeom prst="rect">
                      <a:avLst/>
                    </a:prstGeom>
                    <a:noFill/>
                    <a:ln w="9525">
                      <a:noFill/>
                      <a:miter lim="800000"/>
                      <a:headEnd/>
                      <a:tailEnd/>
                    </a:ln>
                  </pic:spPr>
                </pic:pic>
              </a:graphicData>
            </a:graphic>
          </wp:anchor>
        </w:drawing>
      </w:r>
      <w:r>
        <w:rPr>
          <w:rFonts w:asciiTheme="minorEastAsia" w:hAnsiTheme="minorEastAsia" w:eastAsiaTheme="minorEastAsia"/>
          <w:sz w:val="28"/>
          <w:szCs w:val="28"/>
        </w:rPr>
        <w:t xml:space="preserve"> </w:t>
      </w:r>
    </w:p>
    <w:p>
      <w:pPr>
        <w:snapToGrid w:val="0"/>
        <w:spacing w:line="600" w:lineRule="exact"/>
        <w:ind w:right="24"/>
        <w:rPr>
          <w:rFonts w:asciiTheme="minorEastAsia" w:hAnsiTheme="minorEastAsia" w:eastAsiaTheme="minorEastAsia"/>
          <w:sz w:val="28"/>
          <w:szCs w:val="28"/>
        </w:rPr>
      </w:pPr>
      <w:r>
        <w:rPr>
          <w:rFonts w:asciiTheme="minorEastAsia" w:hAnsiTheme="minorEastAsia" w:eastAsiaTheme="minorEastAsia"/>
          <w:sz w:val="28"/>
          <w:szCs w:val="28"/>
        </w:rPr>
        <w:br w:type="page"/>
      </w:r>
      <w:r>
        <w:rPr>
          <w:rFonts w:asciiTheme="minorEastAsia" w:hAnsiTheme="minorEastAsia" w:eastAsiaTheme="minorEastAsia"/>
          <w:sz w:val="28"/>
          <w:szCs w:val="28"/>
        </w:rPr>
        <w:drawing>
          <wp:anchor distT="0" distB="0" distL="114300" distR="114300" simplePos="0" relativeHeight="251663360" behindDoc="0" locked="1" layoutInCell="1" allowOverlap="1">
            <wp:simplePos x="0" y="0"/>
            <wp:positionH relativeFrom="column">
              <wp:posOffset>-3293110</wp:posOffset>
            </wp:positionH>
            <wp:positionV relativeFrom="paragraph">
              <wp:posOffset>3227705</wp:posOffset>
            </wp:positionV>
            <wp:extent cx="8221980" cy="1765935"/>
            <wp:effectExtent l="0" t="3200400" r="0" b="3206115"/>
            <wp:wrapSquare wrapText="bothSides"/>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4" cstate="print"/>
                    <a:srcRect/>
                    <a:stretch>
                      <a:fillRect/>
                    </a:stretch>
                  </pic:blipFill>
                  <pic:spPr>
                    <a:xfrm rot="-5400000">
                      <a:off x="0" y="0"/>
                      <a:ext cx="8221980" cy="1765935"/>
                    </a:xfrm>
                    <a:prstGeom prst="rect">
                      <a:avLst/>
                    </a:prstGeom>
                    <a:noFill/>
                    <a:ln w="9525">
                      <a:noFill/>
                      <a:miter lim="800000"/>
                      <a:headEnd/>
                      <a:tailEnd/>
                    </a:ln>
                  </pic:spPr>
                </pic:pic>
              </a:graphicData>
            </a:graphic>
          </wp:anchor>
        </w:drawing>
      </w:r>
      <w:r>
        <w:rPr>
          <w:rFonts w:asciiTheme="minorEastAsia" w:hAnsiTheme="minorEastAsia" w:eastAsiaTheme="minorEastAsia"/>
          <w:sz w:val="28"/>
          <w:szCs w:val="28"/>
        </w:rPr>
        <w:t xml:space="preserve"> </w:t>
      </w:r>
    </w:p>
    <w:p>
      <w:pPr>
        <w:tabs>
          <w:tab w:val="left" w:pos="5253"/>
        </w:tabs>
        <w:snapToGrid w:val="0"/>
        <w:spacing w:line="600" w:lineRule="exact"/>
        <w:ind w:right="24"/>
        <w:rPr>
          <w:rFonts w:asciiTheme="minorEastAsia" w:hAnsiTheme="minorEastAsia" w:eastAsiaTheme="minorEastAsia"/>
          <w:sz w:val="28"/>
          <w:szCs w:val="28"/>
        </w:rPr>
      </w:pPr>
      <w:r>
        <w:rPr>
          <w:rFonts w:asciiTheme="minorEastAsia" w:hAnsiTheme="minorEastAsia" w:eastAsiaTheme="minorEastAsia"/>
          <w:sz w:val="28"/>
          <w:szCs w:val="28"/>
        </w:rPr>
        <w:br w:type="page"/>
      </w:r>
      <w:r>
        <w:rPr>
          <w:rFonts w:asciiTheme="minorEastAsia" w:hAnsiTheme="minorEastAsia" w:eastAsiaTheme="minorEastAsia"/>
          <w:sz w:val="28"/>
          <w:szCs w:val="28"/>
        </w:rPr>
        <w:drawing>
          <wp:anchor distT="0" distB="0" distL="114300" distR="114300" simplePos="0" relativeHeight="251664384" behindDoc="0" locked="1" layoutInCell="1" allowOverlap="1">
            <wp:simplePos x="0" y="0"/>
            <wp:positionH relativeFrom="column">
              <wp:posOffset>-1265555</wp:posOffset>
            </wp:positionH>
            <wp:positionV relativeFrom="paragraph">
              <wp:posOffset>1265555</wp:posOffset>
            </wp:positionV>
            <wp:extent cx="8221980" cy="5690235"/>
            <wp:effectExtent l="0" t="1238250" r="0" b="1263015"/>
            <wp:wrapSquare wrapText="bothSides"/>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5" cstate="print"/>
                    <a:srcRect/>
                    <a:stretch>
                      <a:fillRect/>
                    </a:stretch>
                  </pic:blipFill>
                  <pic:spPr>
                    <a:xfrm rot="-5400000">
                      <a:off x="0" y="0"/>
                      <a:ext cx="8221980" cy="5690235"/>
                    </a:xfrm>
                    <a:prstGeom prst="rect">
                      <a:avLst/>
                    </a:prstGeom>
                    <a:noFill/>
                    <a:ln w="9525">
                      <a:noFill/>
                      <a:miter lim="800000"/>
                      <a:headEnd/>
                      <a:tailEnd/>
                    </a:ln>
                  </pic:spPr>
                </pic:pic>
              </a:graphicData>
            </a:graphic>
          </wp:anchor>
        </w:drawing>
      </w:r>
      <w:r>
        <w:rPr>
          <w:rFonts w:asciiTheme="minorEastAsia" w:hAnsiTheme="minorEastAsia" w:eastAsiaTheme="minorEastAsia"/>
          <w:sz w:val="28"/>
          <w:szCs w:val="28"/>
        </w:rPr>
        <w:t xml:space="preserve"> </w:t>
      </w:r>
    </w:p>
    <w:p>
      <w:pPr>
        <w:tabs>
          <w:tab w:val="left" w:pos="5253"/>
        </w:tabs>
        <w:snapToGrid w:val="0"/>
        <w:spacing w:line="600" w:lineRule="exact"/>
        <w:ind w:right="24"/>
        <w:rPr>
          <w:rFonts w:asciiTheme="minorEastAsia" w:hAnsiTheme="minorEastAsia" w:eastAsiaTheme="minorEastAsia"/>
          <w:sz w:val="28"/>
          <w:szCs w:val="28"/>
        </w:rPr>
      </w:pPr>
      <w:r>
        <w:rPr>
          <w:rFonts w:asciiTheme="minorEastAsia" w:hAnsiTheme="minorEastAsia" w:eastAsiaTheme="minorEastAsia"/>
          <w:sz w:val="28"/>
          <w:szCs w:val="28"/>
        </w:rPr>
        <w:drawing>
          <wp:anchor distT="0" distB="0" distL="114300" distR="114300" simplePos="0" relativeHeight="251665408" behindDoc="0" locked="0" layoutInCell="1" allowOverlap="1">
            <wp:simplePos x="0" y="0"/>
            <wp:positionH relativeFrom="column">
              <wp:posOffset>-3326130</wp:posOffset>
            </wp:positionH>
            <wp:positionV relativeFrom="paragraph">
              <wp:posOffset>3326130</wp:posOffset>
            </wp:positionV>
            <wp:extent cx="8221980" cy="1569720"/>
            <wp:effectExtent l="0" t="3314700" r="0" b="3326130"/>
            <wp:wrapSquare wrapText="bothSides"/>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6" cstate="print"/>
                    <a:srcRect/>
                    <a:stretch>
                      <a:fillRect/>
                    </a:stretch>
                  </pic:blipFill>
                  <pic:spPr>
                    <a:xfrm rot="-5400000">
                      <a:off x="0" y="0"/>
                      <a:ext cx="8221980" cy="1569720"/>
                    </a:xfrm>
                    <a:prstGeom prst="rect">
                      <a:avLst/>
                    </a:prstGeom>
                    <a:noFill/>
                    <a:ln w="9525">
                      <a:noFill/>
                      <a:miter lim="800000"/>
                      <a:headEnd/>
                      <a:tailEnd/>
                    </a:ln>
                  </pic:spPr>
                </pic:pic>
              </a:graphicData>
            </a:graphic>
          </wp:anchor>
        </w:drawing>
      </w:r>
      <w:r>
        <w:rPr>
          <w:rFonts w:asciiTheme="minorEastAsia" w:hAnsiTheme="minorEastAsia" w:eastAsiaTheme="minorEastAsia"/>
          <w:sz w:val="28"/>
          <w:szCs w:val="28"/>
        </w:rPr>
        <w:t xml:space="preserve"> </w:t>
      </w:r>
    </w:p>
    <w:p>
      <w:pPr>
        <w:tabs>
          <w:tab w:val="left" w:pos="5253"/>
        </w:tabs>
        <w:snapToGrid w:val="0"/>
        <w:spacing w:line="600" w:lineRule="exact"/>
        <w:ind w:right="24"/>
        <w:rPr>
          <w:rFonts w:asciiTheme="minorEastAsia" w:hAnsiTheme="minorEastAsia" w:eastAsiaTheme="minorEastAsia"/>
          <w:sz w:val="28"/>
          <w:szCs w:val="28"/>
        </w:rPr>
      </w:pPr>
      <w:r>
        <w:rPr>
          <w:rFonts w:asciiTheme="minorEastAsia" w:hAnsiTheme="minorEastAsia" w:eastAsiaTheme="minorEastAsia"/>
          <w:sz w:val="28"/>
          <w:szCs w:val="28"/>
        </w:rPr>
        <w:br w:type="page"/>
      </w:r>
      <w:r>
        <w:rPr>
          <w:rFonts w:asciiTheme="minorEastAsia" w:hAnsiTheme="minorEastAsia" w:eastAsiaTheme="minorEastAsia"/>
          <w:sz w:val="28"/>
          <w:szCs w:val="28"/>
        </w:rPr>
        <w:drawing>
          <wp:anchor distT="0" distB="0" distL="114300" distR="114300" simplePos="0" relativeHeight="251666432" behindDoc="0" locked="1" layoutInCell="1" allowOverlap="1">
            <wp:simplePos x="0" y="0"/>
            <wp:positionH relativeFrom="column">
              <wp:posOffset>-3456940</wp:posOffset>
            </wp:positionH>
            <wp:positionV relativeFrom="paragraph">
              <wp:posOffset>3456940</wp:posOffset>
            </wp:positionV>
            <wp:extent cx="8221980" cy="1308100"/>
            <wp:effectExtent l="0" t="3429000" r="0" b="3454400"/>
            <wp:wrapSquare wrapText="bothSides"/>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7" cstate="print"/>
                    <a:srcRect/>
                    <a:stretch>
                      <a:fillRect/>
                    </a:stretch>
                  </pic:blipFill>
                  <pic:spPr>
                    <a:xfrm rot="-5400000">
                      <a:off x="0" y="0"/>
                      <a:ext cx="8221980" cy="1308100"/>
                    </a:xfrm>
                    <a:prstGeom prst="rect">
                      <a:avLst/>
                    </a:prstGeom>
                    <a:noFill/>
                    <a:ln w="9525">
                      <a:noFill/>
                      <a:miter lim="800000"/>
                      <a:headEnd/>
                      <a:tailEnd/>
                    </a:ln>
                  </pic:spPr>
                </pic:pic>
              </a:graphicData>
            </a:graphic>
          </wp:anchor>
        </w:drawing>
      </w:r>
      <w:r>
        <w:rPr>
          <w:rFonts w:asciiTheme="minorEastAsia" w:hAnsiTheme="minorEastAsia" w:eastAsiaTheme="minorEastAsia"/>
          <w:sz w:val="28"/>
          <w:szCs w:val="28"/>
        </w:rPr>
        <w:t xml:space="preserve"> </w:t>
      </w:r>
      <w:r>
        <w:rPr>
          <w:rFonts w:asciiTheme="minorEastAsia" w:hAnsiTheme="minorEastAsia" w:eastAsiaTheme="minorEastAsia"/>
          <w:sz w:val="28"/>
          <w:szCs w:val="28"/>
        </w:rPr>
        <w:br w:type="page"/>
      </w:r>
    </w:p>
    <w:p>
      <w:pPr>
        <w:snapToGrid w:val="0"/>
        <w:spacing w:line="600" w:lineRule="exact"/>
        <w:ind w:right="2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第三部分</w:t>
      </w:r>
      <w:r>
        <w:rPr>
          <w:rFonts w:hint="eastAsia" w:asciiTheme="minorEastAsia" w:hAnsiTheme="minorEastAsia" w:eastAsiaTheme="minorEastAsia"/>
          <w:bCs/>
          <w:sz w:val="28"/>
          <w:szCs w:val="28"/>
        </w:rPr>
        <w:t>滠口街道办事处</w:t>
      </w:r>
      <w:r>
        <w:rPr>
          <w:rFonts w:hint="eastAsia" w:asciiTheme="minorEastAsia" w:hAnsiTheme="minorEastAsia" w:eastAsiaTheme="minorEastAsia"/>
          <w:sz w:val="28"/>
          <w:szCs w:val="28"/>
        </w:rPr>
        <w:t>2020年部门预算情况说明</w:t>
      </w:r>
    </w:p>
    <w:p>
      <w:pPr>
        <w:pStyle w:val="7"/>
        <w:snapToGrid w:val="0"/>
        <w:spacing w:line="600" w:lineRule="exact"/>
        <w:rPr>
          <w:rFonts w:asciiTheme="minorEastAsia" w:hAnsiTheme="minorEastAsia" w:eastAsiaTheme="minorEastAsia"/>
          <w:sz w:val="28"/>
          <w:szCs w:val="28"/>
        </w:rPr>
      </w:pP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一、财政拨款收支预算总体情况</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2020年财政拨款收支总预算</w:t>
      </w:r>
      <w:r>
        <w:rPr>
          <w:rFonts w:hint="eastAsia" w:asciiTheme="minorEastAsia" w:hAnsiTheme="minorEastAsia" w:eastAsiaTheme="minorEastAsia"/>
          <w:sz w:val="28"/>
          <w:szCs w:val="28"/>
          <w:u w:val="single"/>
        </w:rPr>
        <w:t>26843</w:t>
      </w:r>
      <w:r>
        <w:rPr>
          <w:rFonts w:hint="eastAsia" w:asciiTheme="minorEastAsia" w:hAnsiTheme="minorEastAsia" w:eastAsiaTheme="minorEastAsia"/>
          <w:bCs/>
          <w:kern w:val="44"/>
          <w:sz w:val="28"/>
          <w:szCs w:val="28"/>
        </w:rPr>
        <w:t>万元。收入包括：一般公共预算财政拨款本年收入</w:t>
      </w:r>
      <w:r>
        <w:rPr>
          <w:rFonts w:hint="eastAsia" w:asciiTheme="minorEastAsia" w:hAnsiTheme="minorEastAsia" w:eastAsiaTheme="minorEastAsia"/>
          <w:bCs/>
          <w:kern w:val="44"/>
          <w:sz w:val="28"/>
          <w:szCs w:val="28"/>
          <w:u w:val="single"/>
        </w:rPr>
        <w:t>26843</w:t>
      </w:r>
      <w:r>
        <w:rPr>
          <w:rFonts w:hint="eastAsia" w:asciiTheme="minorEastAsia" w:hAnsiTheme="minorEastAsia" w:eastAsiaTheme="minorEastAsia"/>
          <w:bCs/>
          <w:kern w:val="44"/>
          <w:sz w:val="28"/>
          <w:szCs w:val="28"/>
        </w:rPr>
        <w:t>万元、上年结转</w:t>
      </w:r>
      <w:r>
        <w:rPr>
          <w:rFonts w:hint="eastAsia" w:asciiTheme="minorEastAsia" w:hAnsiTheme="minorEastAsia" w:eastAsiaTheme="minorEastAsia"/>
          <w:bCs/>
          <w:kern w:val="44"/>
          <w:sz w:val="28"/>
          <w:szCs w:val="28"/>
          <w:u w:val="single"/>
        </w:rPr>
        <w:t>0</w:t>
      </w:r>
      <w:r>
        <w:rPr>
          <w:rFonts w:hint="eastAsia" w:asciiTheme="minorEastAsia" w:hAnsiTheme="minorEastAsia" w:eastAsiaTheme="minorEastAsia"/>
          <w:bCs/>
          <w:kern w:val="44"/>
          <w:sz w:val="28"/>
          <w:szCs w:val="28"/>
        </w:rPr>
        <w:t>万元；政府性基金预算财政拨款本年收入</w:t>
      </w:r>
      <w:r>
        <w:rPr>
          <w:rFonts w:hint="eastAsia" w:asciiTheme="minorEastAsia" w:hAnsiTheme="minorEastAsia" w:eastAsiaTheme="minorEastAsia"/>
          <w:bCs/>
          <w:kern w:val="44"/>
          <w:sz w:val="28"/>
          <w:szCs w:val="28"/>
          <w:u w:val="single"/>
        </w:rPr>
        <w:t>0</w:t>
      </w:r>
      <w:r>
        <w:rPr>
          <w:rFonts w:hint="eastAsia" w:asciiTheme="minorEastAsia" w:hAnsiTheme="minorEastAsia" w:eastAsiaTheme="minorEastAsia"/>
          <w:bCs/>
          <w:kern w:val="44"/>
          <w:sz w:val="28"/>
          <w:szCs w:val="28"/>
        </w:rPr>
        <w:t>万元、上年结转</w:t>
      </w:r>
      <w:r>
        <w:rPr>
          <w:rFonts w:hint="eastAsia" w:asciiTheme="minorEastAsia" w:hAnsiTheme="minorEastAsia" w:eastAsiaTheme="minorEastAsia"/>
          <w:bCs/>
          <w:kern w:val="44"/>
          <w:sz w:val="28"/>
          <w:szCs w:val="28"/>
          <w:u w:val="single"/>
        </w:rPr>
        <w:t>0</w:t>
      </w:r>
      <w:r>
        <w:rPr>
          <w:rFonts w:hint="eastAsia" w:asciiTheme="minorEastAsia" w:hAnsiTheme="minorEastAsia" w:eastAsiaTheme="minorEastAsia"/>
          <w:bCs/>
          <w:kern w:val="44"/>
          <w:sz w:val="28"/>
          <w:szCs w:val="28"/>
        </w:rPr>
        <w:t>万元。支出包括：</w:t>
      </w:r>
      <w:r>
        <w:rPr>
          <w:rFonts w:hint="eastAsia" w:asciiTheme="minorEastAsia" w:hAnsiTheme="minorEastAsia" w:eastAsiaTheme="minorEastAsia"/>
          <w:sz w:val="28"/>
          <w:szCs w:val="28"/>
        </w:rPr>
        <w:t>基本支出</w:t>
      </w:r>
      <w:r>
        <w:rPr>
          <w:rFonts w:hint="eastAsia" w:asciiTheme="minorEastAsia" w:hAnsiTheme="minorEastAsia" w:eastAsiaTheme="minorEastAsia"/>
          <w:bCs/>
          <w:kern w:val="44"/>
          <w:sz w:val="28"/>
          <w:szCs w:val="28"/>
          <w:u w:val="single"/>
        </w:rPr>
        <w:t>2244</w:t>
      </w:r>
      <w:r>
        <w:rPr>
          <w:rFonts w:hint="eastAsia" w:asciiTheme="minorEastAsia" w:hAnsiTheme="minorEastAsia" w:eastAsiaTheme="minorEastAsia"/>
          <w:bCs/>
          <w:kern w:val="44"/>
          <w:sz w:val="28"/>
          <w:szCs w:val="28"/>
        </w:rPr>
        <w:t>万元，项目支出</w:t>
      </w:r>
      <w:r>
        <w:rPr>
          <w:rFonts w:hint="eastAsia" w:asciiTheme="minorEastAsia" w:hAnsiTheme="minorEastAsia" w:eastAsiaTheme="minorEastAsia"/>
          <w:bCs/>
          <w:kern w:val="44"/>
          <w:sz w:val="28"/>
          <w:szCs w:val="28"/>
          <w:u w:val="single"/>
        </w:rPr>
        <w:t>24599</w:t>
      </w:r>
      <w:r>
        <w:rPr>
          <w:rFonts w:hint="eastAsia" w:asciiTheme="minorEastAsia" w:hAnsiTheme="minorEastAsia" w:eastAsiaTheme="minorEastAsia"/>
          <w:bCs/>
          <w:kern w:val="44"/>
          <w:sz w:val="28"/>
          <w:szCs w:val="28"/>
        </w:rPr>
        <w:t>万元。</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二、一般公共预算支出安排情况</w:t>
      </w:r>
    </w:p>
    <w:p>
      <w:pPr>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kern w:val="44"/>
          <w:sz w:val="28"/>
          <w:szCs w:val="28"/>
        </w:rPr>
        <w:t>2020年一般公共预算支出预算</w:t>
      </w:r>
      <w:r>
        <w:rPr>
          <w:rFonts w:hint="eastAsia" w:asciiTheme="minorEastAsia" w:hAnsiTheme="minorEastAsia" w:eastAsiaTheme="minorEastAsia"/>
          <w:bCs/>
          <w:kern w:val="44"/>
          <w:sz w:val="28"/>
          <w:szCs w:val="28"/>
          <w:u w:val="single"/>
        </w:rPr>
        <w:t>26843</w:t>
      </w:r>
      <w:r>
        <w:rPr>
          <w:rFonts w:hint="eastAsia" w:asciiTheme="minorEastAsia" w:hAnsiTheme="minorEastAsia" w:eastAsiaTheme="minorEastAsia"/>
          <w:bCs/>
          <w:kern w:val="44"/>
          <w:sz w:val="28"/>
          <w:szCs w:val="28"/>
        </w:rPr>
        <w:t>万元。其中：(1)本年预算</w:t>
      </w:r>
      <w:r>
        <w:rPr>
          <w:rFonts w:hint="eastAsia" w:asciiTheme="minorEastAsia" w:hAnsiTheme="minorEastAsia" w:eastAsiaTheme="minorEastAsia"/>
          <w:bCs/>
          <w:kern w:val="44"/>
          <w:sz w:val="28"/>
          <w:szCs w:val="28"/>
          <w:u w:val="single"/>
        </w:rPr>
        <w:t>26843</w:t>
      </w:r>
      <w:r>
        <w:rPr>
          <w:rFonts w:hint="eastAsia" w:asciiTheme="minorEastAsia" w:hAnsiTheme="minorEastAsia" w:eastAsiaTheme="minorEastAsia"/>
          <w:bCs/>
          <w:kern w:val="44"/>
          <w:sz w:val="28"/>
          <w:szCs w:val="28"/>
        </w:rPr>
        <w:t>万元，比2019年预算增加</w:t>
      </w:r>
      <w:r>
        <w:rPr>
          <w:rFonts w:hint="eastAsia" w:asciiTheme="minorEastAsia" w:hAnsiTheme="minorEastAsia" w:eastAsiaTheme="minorEastAsia"/>
          <w:bCs/>
          <w:kern w:val="44"/>
          <w:sz w:val="28"/>
          <w:szCs w:val="28"/>
          <w:u w:val="single"/>
        </w:rPr>
        <w:t>1257</w:t>
      </w:r>
      <w:r>
        <w:rPr>
          <w:rFonts w:hint="eastAsia" w:asciiTheme="minorEastAsia" w:hAnsiTheme="minorEastAsia" w:eastAsiaTheme="minorEastAsia"/>
          <w:bCs/>
          <w:kern w:val="44"/>
          <w:sz w:val="28"/>
          <w:szCs w:val="28"/>
        </w:rPr>
        <w:t>万元，</w:t>
      </w:r>
      <w:r>
        <w:rPr>
          <w:rFonts w:hint="eastAsia" w:asciiTheme="minorEastAsia" w:hAnsiTheme="minorEastAsia" w:eastAsiaTheme="minorEastAsia"/>
          <w:sz w:val="28"/>
          <w:szCs w:val="28"/>
        </w:rPr>
        <w:t>增长5%，主要是</w:t>
      </w:r>
      <w:r>
        <w:rPr>
          <w:rFonts w:hint="eastAsia" w:asciiTheme="minorEastAsia" w:hAnsiTheme="minorEastAsia" w:eastAsiaTheme="minorEastAsia"/>
          <w:bCs/>
          <w:kern w:val="44"/>
          <w:sz w:val="28"/>
          <w:szCs w:val="28"/>
        </w:rPr>
        <w:t>基本支出增加。；(2)上年结转</w:t>
      </w:r>
      <w:r>
        <w:rPr>
          <w:rFonts w:hint="eastAsia" w:asciiTheme="minorEastAsia" w:hAnsiTheme="minorEastAsia" w:eastAsiaTheme="minorEastAsia"/>
          <w:bCs/>
          <w:kern w:val="44"/>
          <w:sz w:val="28"/>
          <w:szCs w:val="28"/>
          <w:u w:val="single"/>
        </w:rPr>
        <w:t>0</w:t>
      </w:r>
      <w:r>
        <w:rPr>
          <w:rFonts w:hint="eastAsia" w:asciiTheme="minorEastAsia" w:hAnsiTheme="minorEastAsia" w:eastAsiaTheme="minorEastAsia"/>
          <w:bCs/>
          <w:kern w:val="44"/>
          <w:sz w:val="28"/>
          <w:szCs w:val="28"/>
        </w:rPr>
        <w:t>万元。具体安排情况如下：</w:t>
      </w:r>
    </w:p>
    <w:p>
      <w:pPr>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(一)基本支出</w:t>
      </w:r>
      <w:r>
        <w:rPr>
          <w:rFonts w:hint="eastAsia" w:asciiTheme="minorEastAsia" w:hAnsiTheme="minorEastAsia" w:eastAsiaTheme="minorEastAsia"/>
          <w:bCs/>
          <w:kern w:val="44"/>
          <w:sz w:val="28"/>
          <w:szCs w:val="28"/>
          <w:u w:val="single"/>
        </w:rPr>
        <w:t>2244</w:t>
      </w:r>
      <w:r>
        <w:rPr>
          <w:rFonts w:hint="eastAsia" w:asciiTheme="minorEastAsia" w:hAnsiTheme="minorEastAsia" w:eastAsiaTheme="minorEastAsia"/>
          <w:bCs/>
          <w:kern w:val="44"/>
          <w:sz w:val="28"/>
          <w:szCs w:val="28"/>
        </w:rPr>
        <w:t>万元，</w:t>
      </w:r>
      <w:r>
        <w:rPr>
          <w:rFonts w:hint="eastAsia" w:asciiTheme="minorEastAsia" w:hAnsiTheme="minorEastAsia" w:eastAsiaTheme="minorEastAsia"/>
          <w:sz w:val="28"/>
          <w:szCs w:val="28"/>
        </w:rPr>
        <w:t>主要用于人员经费(工资福利支出、对个人和家庭补助支出)、公用经费(商品和服务支出)。</w:t>
      </w:r>
    </w:p>
    <w:p>
      <w:pPr>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sz w:val="28"/>
          <w:szCs w:val="28"/>
        </w:rPr>
        <w:t>(二)项目支出</w:t>
      </w:r>
      <w:r>
        <w:rPr>
          <w:rFonts w:hint="eastAsia" w:asciiTheme="minorEastAsia" w:hAnsiTheme="minorEastAsia" w:eastAsiaTheme="minorEastAsia"/>
          <w:sz w:val="28"/>
          <w:szCs w:val="28"/>
          <w:u w:val="single"/>
        </w:rPr>
        <w:t>24599</w:t>
      </w:r>
      <w:r>
        <w:rPr>
          <w:rFonts w:hint="eastAsia" w:asciiTheme="minorEastAsia" w:hAnsiTheme="minorEastAsia" w:eastAsiaTheme="minorEastAsia"/>
          <w:sz w:val="28"/>
          <w:szCs w:val="28"/>
        </w:rPr>
        <w:t>万元。其中：</w:t>
      </w:r>
    </w:p>
    <w:p>
      <w:pPr>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sz w:val="28"/>
          <w:szCs w:val="28"/>
        </w:rPr>
        <w:t>行政运行84万元，主要用于乡镇运转。</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一般行政管理事务</w:t>
      </w:r>
      <w:r>
        <w:rPr>
          <w:rFonts w:hint="eastAsia" w:asciiTheme="minorEastAsia" w:hAnsiTheme="minorEastAsia" w:eastAsiaTheme="minorEastAsia"/>
          <w:bCs/>
          <w:kern w:val="44"/>
          <w:sz w:val="28"/>
          <w:szCs w:val="28"/>
          <w:u w:val="single"/>
        </w:rPr>
        <w:t>143</w:t>
      </w:r>
      <w:r>
        <w:rPr>
          <w:rFonts w:hint="eastAsia" w:asciiTheme="minorEastAsia" w:hAnsiTheme="minorEastAsia" w:eastAsiaTheme="minorEastAsia"/>
          <w:bCs/>
          <w:kern w:val="44"/>
          <w:sz w:val="28"/>
          <w:szCs w:val="28"/>
        </w:rPr>
        <w:t>万元，主要用于：便民中心运转经费、乡镇维稳及社区工作经费等</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其他政府办公厅（室）93万元，主要用于：政府后勤人员工资、隐消干部困难补助、人武工作经费等。</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财政事务7万元，主要用于财政所运转等。</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纪检监察事务6万元，主要用于纪委办案经费。</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其他一般公共服务支出13万元，用于离任主职村干部困难补助。</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其他文化支出14万元，主要用于文化体育服务。</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基层政权与社区建设137万元，主要用于社区经费转移支付。</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农村特困人员救助供养31万元，主要用于五保供养。</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其他计划生育事务支出66万元，主要用于计划生育服务项目。</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小城镇基础设施建设23166万元，主要用于南部路网、南湖拆迁、解放大道下延线等项目的推进。</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事业运行5万元，用于经管站运转。</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对村民委员会和党支部的补助255万元，主要用于村办公经费、党建经费、村干部报酬等。</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其他农村综合改革支出483万元，主要用于农业综合服务、社会事务服务、五大中心社保及退休提标等。</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其他自然资源事务支出96万元，主要用于土地资源与村镇建设服务。</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三、一般公共预算基本支出安排情况</w:t>
      </w:r>
    </w:p>
    <w:p>
      <w:pPr>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2020年一般公共预算基本支出</w:t>
      </w:r>
      <w:r>
        <w:rPr>
          <w:rFonts w:hint="eastAsia" w:asciiTheme="minorEastAsia" w:hAnsiTheme="minorEastAsia" w:eastAsiaTheme="minorEastAsia"/>
          <w:bCs/>
          <w:kern w:val="44"/>
          <w:sz w:val="28"/>
          <w:szCs w:val="28"/>
          <w:u w:val="single"/>
        </w:rPr>
        <w:t>2244</w:t>
      </w:r>
      <w:r>
        <w:rPr>
          <w:rFonts w:hint="eastAsia" w:asciiTheme="minorEastAsia" w:hAnsiTheme="minorEastAsia" w:eastAsiaTheme="minorEastAsia"/>
          <w:bCs/>
          <w:kern w:val="44"/>
          <w:sz w:val="28"/>
          <w:szCs w:val="28"/>
        </w:rPr>
        <w:t>万元。其中：</w:t>
      </w:r>
    </w:p>
    <w:p>
      <w:pPr>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(一)人员经费</w:t>
      </w:r>
      <w:r>
        <w:rPr>
          <w:rFonts w:hint="eastAsia" w:asciiTheme="minorEastAsia" w:hAnsiTheme="minorEastAsia" w:eastAsiaTheme="minorEastAsia"/>
          <w:bCs/>
          <w:kern w:val="44"/>
          <w:sz w:val="28"/>
          <w:szCs w:val="28"/>
          <w:u w:val="single"/>
        </w:rPr>
        <w:t>2117</w:t>
      </w:r>
      <w:r>
        <w:rPr>
          <w:rFonts w:hint="eastAsia" w:asciiTheme="minorEastAsia" w:hAnsiTheme="minorEastAsia" w:eastAsiaTheme="minorEastAsia"/>
          <w:bCs/>
          <w:kern w:val="44"/>
          <w:sz w:val="28"/>
          <w:szCs w:val="28"/>
        </w:rPr>
        <w:t>万元。包括：</w:t>
      </w:r>
    </w:p>
    <w:p>
      <w:pPr>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sz w:val="28"/>
          <w:szCs w:val="28"/>
        </w:rPr>
        <w:t>工资福利支出</w:t>
      </w:r>
      <w:r>
        <w:rPr>
          <w:rFonts w:hint="eastAsia" w:asciiTheme="minorEastAsia" w:hAnsiTheme="minorEastAsia" w:eastAsiaTheme="minorEastAsia"/>
          <w:bCs/>
          <w:kern w:val="44"/>
          <w:sz w:val="28"/>
          <w:szCs w:val="28"/>
          <w:u w:val="single"/>
        </w:rPr>
        <w:t>1753</w:t>
      </w:r>
      <w:r>
        <w:rPr>
          <w:rFonts w:hint="eastAsia" w:asciiTheme="minorEastAsia" w:hAnsiTheme="minorEastAsia" w:eastAsiaTheme="minorEastAsia"/>
          <w:bCs/>
          <w:kern w:val="44"/>
          <w:sz w:val="28"/>
          <w:szCs w:val="28"/>
        </w:rPr>
        <w:t>万元，主要用于：在职人员基本工资、津贴补贴、奖金、绩效工资、机关事业单位基本养老保险缴费、职业年金缴费、职工基本医疗保险缴费、公务员医疗补助、其他社会保障缴费、住房公积金、医疗费、其他工资福利支出</w:t>
      </w:r>
      <w:r>
        <w:rPr>
          <w:rFonts w:hint="eastAsia" w:asciiTheme="minorEastAsia" w:hAnsiTheme="minorEastAsia" w:eastAsiaTheme="minorEastAsia"/>
          <w:sz w:val="28"/>
          <w:szCs w:val="28"/>
        </w:rPr>
        <w:t>等。</w:t>
      </w:r>
    </w:p>
    <w:p>
      <w:pPr>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对个人和家庭的补助</w:t>
      </w:r>
      <w:r>
        <w:rPr>
          <w:rFonts w:hint="eastAsia" w:asciiTheme="minorEastAsia" w:hAnsiTheme="minorEastAsia" w:eastAsiaTheme="minorEastAsia"/>
          <w:bCs/>
          <w:kern w:val="44"/>
          <w:sz w:val="28"/>
          <w:szCs w:val="28"/>
          <w:u w:val="single"/>
        </w:rPr>
        <w:t>335</w:t>
      </w:r>
      <w:r>
        <w:rPr>
          <w:rFonts w:hint="eastAsia" w:asciiTheme="minorEastAsia" w:hAnsiTheme="minorEastAsia" w:eastAsiaTheme="minorEastAsia"/>
          <w:bCs/>
          <w:kern w:val="44"/>
          <w:sz w:val="28"/>
          <w:szCs w:val="28"/>
        </w:rPr>
        <w:t>万元，主要用于：离休费、退休费、医疗费补助、其他对个人和家庭补助支出等。</w:t>
      </w:r>
    </w:p>
    <w:p>
      <w:pPr>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(二)公用经费</w:t>
      </w:r>
      <w:r>
        <w:rPr>
          <w:rFonts w:hint="eastAsia" w:asciiTheme="minorEastAsia" w:hAnsiTheme="minorEastAsia" w:eastAsiaTheme="minorEastAsia"/>
          <w:bCs/>
          <w:kern w:val="44"/>
          <w:sz w:val="28"/>
          <w:szCs w:val="28"/>
          <w:u w:val="single"/>
        </w:rPr>
        <w:t>127</w:t>
      </w:r>
      <w:r>
        <w:rPr>
          <w:rFonts w:hint="eastAsia" w:asciiTheme="minorEastAsia" w:hAnsiTheme="minorEastAsia" w:eastAsiaTheme="minorEastAsia"/>
          <w:bCs/>
          <w:kern w:val="44"/>
          <w:sz w:val="28"/>
          <w:szCs w:val="28"/>
        </w:rPr>
        <w:t>万元。主要用于：办公费、印刷费、咨询费、手续费、水费、电费、邮电费、取暖费、物业管理费、差旅费、因公出国(境)费、维修(护)费、租赁费、会议费、培训费、公务接待费、专用材料费、劳务费、委托业务费、工会经费、福利费、公务用车运行维护费、其他交通费用、其他商品和服务支出等。</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四、一般公共预算“三公”经费支出安排情况</w:t>
      </w:r>
    </w:p>
    <w:p>
      <w:pPr>
        <w:snapToGrid w:val="0"/>
        <w:spacing w:line="600" w:lineRule="exact"/>
        <w:ind w:right="24"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sz w:val="28"/>
          <w:szCs w:val="28"/>
        </w:rPr>
        <w:t>2020年一般公共预算安排“三公”经费支出预算</w:t>
      </w:r>
      <w:r>
        <w:rPr>
          <w:rFonts w:hint="eastAsia" w:asciiTheme="minorEastAsia" w:hAnsiTheme="minorEastAsia" w:eastAsiaTheme="minorEastAsia"/>
          <w:sz w:val="28"/>
          <w:szCs w:val="28"/>
          <w:u w:val="single"/>
        </w:rPr>
        <w:t>51</w:t>
      </w:r>
      <w:r>
        <w:rPr>
          <w:rFonts w:hint="eastAsia" w:asciiTheme="minorEastAsia" w:hAnsiTheme="minorEastAsia" w:eastAsiaTheme="minorEastAsia"/>
          <w:sz w:val="28"/>
          <w:szCs w:val="28"/>
        </w:rPr>
        <w:t>万元。其中：(1)因公出国(境)经费</w:t>
      </w:r>
      <w:r>
        <w:rPr>
          <w:rFonts w:hint="eastAsia" w:asciiTheme="minorEastAsia" w:hAnsiTheme="minorEastAsia" w:eastAsiaTheme="minorEastAsia"/>
          <w:sz w:val="28"/>
          <w:szCs w:val="28"/>
          <w:u w:val="single"/>
        </w:rPr>
        <w:t>0</w:t>
      </w:r>
      <w:r>
        <w:rPr>
          <w:rFonts w:hint="eastAsia" w:asciiTheme="minorEastAsia" w:hAnsiTheme="minorEastAsia" w:eastAsiaTheme="minorEastAsia"/>
          <w:sz w:val="28"/>
          <w:szCs w:val="28"/>
        </w:rPr>
        <w:t>万元；(2)公务用车购置及运行维护费</w:t>
      </w:r>
      <w:r>
        <w:rPr>
          <w:rFonts w:hint="eastAsia" w:asciiTheme="minorEastAsia" w:hAnsiTheme="minorEastAsia" w:eastAsiaTheme="minorEastAsia"/>
          <w:sz w:val="28"/>
          <w:szCs w:val="28"/>
          <w:u w:val="single"/>
        </w:rPr>
        <w:t>10</w:t>
      </w:r>
      <w:r>
        <w:rPr>
          <w:rFonts w:hint="eastAsia" w:asciiTheme="minorEastAsia" w:hAnsiTheme="minorEastAsia" w:eastAsiaTheme="minorEastAsia"/>
          <w:sz w:val="28"/>
          <w:szCs w:val="28"/>
        </w:rPr>
        <w:t>万元(公务用车购置费</w:t>
      </w:r>
      <w:r>
        <w:rPr>
          <w:rFonts w:hint="eastAsia" w:asciiTheme="minorEastAsia" w:hAnsiTheme="minorEastAsia" w:eastAsiaTheme="minorEastAsia"/>
          <w:sz w:val="28"/>
          <w:szCs w:val="28"/>
          <w:u w:val="single"/>
        </w:rPr>
        <w:t>0</w:t>
      </w:r>
      <w:r>
        <w:rPr>
          <w:rFonts w:hint="eastAsia" w:asciiTheme="minorEastAsia" w:hAnsiTheme="minorEastAsia" w:eastAsiaTheme="minorEastAsia"/>
          <w:sz w:val="28"/>
          <w:szCs w:val="28"/>
        </w:rPr>
        <w:t>万元，公务用车运行维护费</w:t>
      </w:r>
      <w:r>
        <w:rPr>
          <w:rFonts w:hint="eastAsia" w:asciiTheme="minorEastAsia" w:hAnsiTheme="minorEastAsia" w:eastAsiaTheme="minorEastAsia"/>
          <w:sz w:val="28"/>
          <w:szCs w:val="28"/>
          <w:u w:val="single"/>
        </w:rPr>
        <w:t>11</w:t>
      </w:r>
      <w:r>
        <w:rPr>
          <w:rFonts w:hint="eastAsia" w:asciiTheme="minorEastAsia" w:hAnsiTheme="minorEastAsia" w:eastAsiaTheme="minorEastAsia"/>
          <w:sz w:val="28"/>
          <w:szCs w:val="28"/>
        </w:rPr>
        <w:t>万元)；(3)公务接待费</w:t>
      </w:r>
      <w:r>
        <w:rPr>
          <w:rFonts w:hint="eastAsia" w:asciiTheme="minorEastAsia" w:hAnsiTheme="minorEastAsia" w:eastAsiaTheme="minorEastAsia"/>
          <w:sz w:val="28"/>
          <w:szCs w:val="28"/>
          <w:u w:val="single"/>
        </w:rPr>
        <w:t>41</w:t>
      </w:r>
      <w:r>
        <w:rPr>
          <w:rFonts w:hint="eastAsia" w:asciiTheme="minorEastAsia" w:hAnsiTheme="minorEastAsia" w:eastAsiaTheme="minorEastAsia"/>
          <w:sz w:val="28"/>
          <w:szCs w:val="28"/>
        </w:rPr>
        <w:t>万元。2020年“三公”经费预算比2019年有所减少</w:t>
      </w:r>
      <w:r>
        <w:rPr>
          <w:rFonts w:hint="eastAsia" w:asciiTheme="minorEastAsia" w:hAnsiTheme="minorEastAsia" w:eastAsiaTheme="minorEastAsia"/>
          <w:bCs/>
          <w:kern w:val="44"/>
          <w:sz w:val="28"/>
          <w:szCs w:val="28"/>
        </w:rPr>
        <w:t>。</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五、政府性基金预算支出安排情况</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bCs/>
          <w:kern w:val="44"/>
          <w:sz w:val="28"/>
          <w:szCs w:val="28"/>
        </w:rPr>
        <w:t>2020年本部门没有使用政府性基金预算安排的支出。</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六、部门收支预算总体安排情况</w:t>
      </w:r>
    </w:p>
    <w:p>
      <w:pPr>
        <w:snapToGrid w:val="0"/>
        <w:spacing w:line="60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kern w:val="44"/>
          <w:sz w:val="28"/>
          <w:szCs w:val="28"/>
        </w:rPr>
        <w:t>按照综合预算的原则，</w:t>
      </w:r>
      <w:r>
        <w:rPr>
          <w:rFonts w:hint="eastAsia" w:asciiTheme="minorEastAsia" w:hAnsiTheme="minorEastAsia" w:eastAsiaTheme="minorEastAsia"/>
          <w:bCs/>
          <w:sz w:val="28"/>
          <w:szCs w:val="28"/>
        </w:rPr>
        <w:t>滠口街道办事处所有收和支出均纳入部门预算管理。</w:t>
      </w:r>
    </w:p>
    <w:p>
      <w:pPr>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sz w:val="28"/>
          <w:szCs w:val="28"/>
        </w:rPr>
        <w:t>收入包括：</w:t>
      </w:r>
      <w:r>
        <w:rPr>
          <w:rFonts w:hint="eastAsia" w:asciiTheme="minorEastAsia" w:hAnsiTheme="minorEastAsia" w:eastAsiaTheme="minorEastAsia"/>
          <w:bCs/>
          <w:kern w:val="44"/>
          <w:sz w:val="28"/>
          <w:szCs w:val="28"/>
        </w:rPr>
        <w:t>财政拨款收入(含一般公共预算财政拨款收入、政府性基金预算财政拨收入)、事业收入、上级补助收入、附属单位上缴收入、事业单位经营收入、其他收入、用事业基金弥补收支差额和上年结转。</w:t>
      </w:r>
    </w:p>
    <w:p>
      <w:pPr>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支出包括：</w:t>
      </w:r>
      <w:r>
        <w:rPr>
          <w:rFonts w:hint="eastAsia" w:asciiTheme="minorEastAsia" w:hAnsiTheme="minorEastAsia" w:eastAsiaTheme="minorEastAsia"/>
          <w:sz w:val="28"/>
          <w:szCs w:val="28"/>
        </w:rPr>
        <w:t>基本支出</w:t>
      </w:r>
      <w:r>
        <w:rPr>
          <w:rFonts w:hint="eastAsia" w:asciiTheme="minorEastAsia" w:hAnsiTheme="minorEastAsia" w:eastAsiaTheme="minorEastAsia"/>
          <w:bCs/>
          <w:kern w:val="44"/>
          <w:sz w:val="28"/>
          <w:szCs w:val="28"/>
        </w:rPr>
        <w:t>、项目支出、上缴上级支出、对附属单位补助支出和事业单位经营支出。</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2020年部门收支总预算</w:t>
      </w:r>
      <w:r>
        <w:rPr>
          <w:rFonts w:hint="eastAsia" w:asciiTheme="minorEastAsia" w:hAnsiTheme="minorEastAsia" w:eastAsiaTheme="minorEastAsia"/>
          <w:bCs/>
          <w:kern w:val="44"/>
          <w:sz w:val="28"/>
          <w:szCs w:val="28"/>
          <w:u w:val="single"/>
        </w:rPr>
        <w:t>26843</w:t>
      </w:r>
      <w:r>
        <w:rPr>
          <w:rFonts w:hint="eastAsia" w:asciiTheme="minorEastAsia" w:hAnsiTheme="minorEastAsia" w:eastAsiaTheme="minorEastAsia"/>
          <w:bCs/>
          <w:sz w:val="28"/>
          <w:szCs w:val="28"/>
        </w:rPr>
        <w:t>万元。</w:t>
      </w:r>
      <w:r>
        <w:rPr>
          <w:rFonts w:hint="eastAsia" w:asciiTheme="minorEastAsia" w:hAnsiTheme="minorEastAsia" w:eastAsiaTheme="minorEastAsia"/>
          <w:bCs/>
          <w:kern w:val="44"/>
          <w:sz w:val="28"/>
          <w:szCs w:val="28"/>
        </w:rPr>
        <w:t>比2018年预算增加1257万元，</w:t>
      </w:r>
      <w:r>
        <w:rPr>
          <w:rFonts w:hint="eastAsia" w:asciiTheme="minorEastAsia" w:hAnsiTheme="minorEastAsia" w:eastAsiaTheme="minorEastAsia"/>
          <w:sz w:val="28"/>
          <w:szCs w:val="28"/>
        </w:rPr>
        <w:t>增长5%，主要是</w:t>
      </w:r>
      <w:r>
        <w:rPr>
          <w:rFonts w:hint="eastAsia" w:asciiTheme="minorEastAsia" w:hAnsiTheme="minorEastAsia" w:eastAsiaTheme="minorEastAsia"/>
          <w:bCs/>
          <w:kern w:val="44"/>
          <w:sz w:val="28"/>
          <w:szCs w:val="28"/>
        </w:rPr>
        <w:t>基本支出预算增加。</w:t>
      </w:r>
    </w:p>
    <w:p>
      <w:pPr>
        <w:adjustRightInd w:val="0"/>
        <w:snapToGrid w:val="0"/>
        <w:spacing w:line="60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七、部门收入预算安排情况</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sz w:val="28"/>
          <w:szCs w:val="28"/>
        </w:rPr>
        <w:t>2020年部门收入预算</w:t>
      </w:r>
      <w:r>
        <w:rPr>
          <w:rFonts w:hint="eastAsia" w:asciiTheme="minorEastAsia" w:hAnsiTheme="minorEastAsia" w:eastAsiaTheme="minorEastAsia"/>
          <w:bCs/>
          <w:kern w:val="44"/>
          <w:sz w:val="28"/>
          <w:szCs w:val="28"/>
          <w:u w:val="single"/>
        </w:rPr>
        <w:t>26843</w:t>
      </w:r>
      <w:r>
        <w:rPr>
          <w:rFonts w:hint="eastAsia" w:asciiTheme="minorEastAsia" w:hAnsiTheme="minorEastAsia" w:eastAsiaTheme="minorEastAsia"/>
          <w:bCs/>
          <w:kern w:val="44"/>
          <w:sz w:val="28"/>
          <w:szCs w:val="28"/>
        </w:rPr>
        <w:t>万元，其中：一般公共预算财政拨款收入</w:t>
      </w:r>
      <w:r>
        <w:rPr>
          <w:rFonts w:hint="eastAsia" w:asciiTheme="minorEastAsia" w:hAnsiTheme="minorEastAsia" w:eastAsiaTheme="minorEastAsia"/>
          <w:bCs/>
          <w:kern w:val="44"/>
          <w:sz w:val="28"/>
          <w:szCs w:val="28"/>
          <w:u w:val="single"/>
        </w:rPr>
        <w:t>26843</w:t>
      </w:r>
      <w:r>
        <w:rPr>
          <w:rFonts w:hint="eastAsia" w:asciiTheme="minorEastAsia" w:hAnsiTheme="minorEastAsia" w:eastAsiaTheme="minorEastAsia"/>
          <w:bCs/>
          <w:kern w:val="44"/>
          <w:sz w:val="28"/>
          <w:szCs w:val="28"/>
        </w:rPr>
        <w:t>万元，占</w:t>
      </w:r>
      <w:r>
        <w:rPr>
          <w:rFonts w:hint="eastAsia" w:asciiTheme="minorEastAsia" w:hAnsiTheme="minorEastAsia" w:eastAsiaTheme="minorEastAsia"/>
          <w:bCs/>
          <w:kern w:val="44"/>
          <w:sz w:val="28"/>
          <w:szCs w:val="28"/>
          <w:u w:val="single"/>
        </w:rPr>
        <w:t>100</w:t>
      </w:r>
      <w:r>
        <w:rPr>
          <w:rFonts w:hint="eastAsia" w:asciiTheme="minorEastAsia" w:hAnsiTheme="minorEastAsia" w:eastAsiaTheme="minorEastAsia"/>
          <w:bCs/>
          <w:kern w:val="44"/>
          <w:sz w:val="28"/>
          <w:szCs w:val="28"/>
        </w:rPr>
        <w:t>%。</w:t>
      </w:r>
    </w:p>
    <w:p>
      <w:pPr>
        <w:snapToGrid w:val="0"/>
        <w:spacing w:line="600" w:lineRule="exact"/>
        <w:ind w:right="24"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八、部门支出预算安排情况</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sz w:val="28"/>
          <w:szCs w:val="28"/>
        </w:rPr>
        <w:t>2020年部门支出预算</w:t>
      </w:r>
      <w:r>
        <w:rPr>
          <w:rFonts w:hint="eastAsia" w:asciiTheme="minorEastAsia" w:hAnsiTheme="minorEastAsia" w:eastAsiaTheme="minorEastAsia"/>
          <w:bCs/>
          <w:kern w:val="44"/>
          <w:sz w:val="28"/>
          <w:szCs w:val="28"/>
          <w:u w:val="single"/>
        </w:rPr>
        <w:t>26843</w:t>
      </w:r>
      <w:r>
        <w:rPr>
          <w:rFonts w:hint="eastAsia" w:asciiTheme="minorEastAsia" w:hAnsiTheme="minorEastAsia" w:eastAsiaTheme="minorEastAsia"/>
          <w:bCs/>
          <w:kern w:val="44"/>
          <w:sz w:val="28"/>
          <w:szCs w:val="28"/>
        </w:rPr>
        <w:t>万元，</w:t>
      </w:r>
      <w:r>
        <w:rPr>
          <w:rFonts w:hint="eastAsia" w:asciiTheme="minorEastAsia" w:hAnsiTheme="minorEastAsia" w:eastAsiaTheme="minorEastAsia"/>
          <w:sz w:val="28"/>
          <w:szCs w:val="28"/>
        </w:rPr>
        <w:t>其中：基本支出</w:t>
      </w:r>
      <w:r>
        <w:rPr>
          <w:rFonts w:hint="eastAsia" w:asciiTheme="minorEastAsia" w:hAnsiTheme="minorEastAsia" w:eastAsiaTheme="minorEastAsia"/>
          <w:bCs/>
          <w:kern w:val="44"/>
          <w:sz w:val="28"/>
          <w:szCs w:val="28"/>
          <w:u w:val="single"/>
        </w:rPr>
        <w:t>2244</w:t>
      </w:r>
      <w:r>
        <w:rPr>
          <w:rFonts w:hint="eastAsia" w:asciiTheme="minorEastAsia" w:hAnsiTheme="minorEastAsia" w:eastAsiaTheme="minorEastAsia"/>
          <w:bCs/>
          <w:kern w:val="44"/>
          <w:sz w:val="28"/>
          <w:szCs w:val="28"/>
        </w:rPr>
        <w:t>万元，占</w:t>
      </w:r>
      <w:r>
        <w:rPr>
          <w:rFonts w:hint="eastAsia" w:asciiTheme="minorEastAsia" w:hAnsiTheme="minorEastAsia" w:eastAsiaTheme="minorEastAsia"/>
          <w:bCs/>
          <w:kern w:val="44"/>
          <w:sz w:val="28"/>
          <w:szCs w:val="28"/>
          <w:u w:val="single"/>
        </w:rPr>
        <w:t>8</w:t>
      </w:r>
      <w:r>
        <w:rPr>
          <w:rFonts w:hint="eastAsia" w:asciiTheme="minorEastAsia" w:hAnsiTheme="minorEastAsia" w:eastAsiaTheme="minorEastAsia"/>
          <w:bCs/>
          <w:kern w:val="44"/>
          <w:sz w:val="28"/>
          <w:szCs w:val="28"/>
        </w:rPr>
        <w:t>%；项目支出</w:t>
      </w:r>
      <w:r>
        <w:rPr>
          <w:rFonts w:hint="eastAsia" w:asciiTheme="minorEastAsia" w:hAnsiTheme="minorEastAsia" w:eastAsiaTheme="minorEastAsia"/>
          <w:bCs/>
          <w:kern w:val="44"/>
          <w:sz w:val="28"/>
          <w:szCs w:val="28"/>
          <w:u w:val="single"/>
        </w:rPr>
        <w:t>24599</w:t>
      </w:r>
      <w:r>
        <w:rPr>
          <w:rFonts w:hint="eastAsia" w:asciiTheme="minorEastAsia" w:hAnsiTheme="minorEastAsia" w:eastAsiaTheme="minorEastAsia"/>
          <w:bCs/>
          <w:kern w:val="44"/>
          <w:sz w:val="28"/>
          <w:szCs w:val="28"/>
        </w:rPr>
        <w:t>万元，占</w:t>
      </w:r>
      <w:r>
        <w:rPr>
          <w:rFonts w:hint="eastAsia" w:asciiTheme="minorEastAsia" w:hAnsiTheme="minorEastAsia" w:eastAsiaTheme="minorEastAsia"/>
          <w:bCs/>
          <w:kern w:val="44"/>
          <w:sz w:val="28"/>
          <w:szCs w:val="28"/>
          <w:u w:val="single"/>
        </w:rPr>
        <w:t>92</w:t>
      </w:r>
      <w:r>
        <w:rPr>
          <w:rFonts w:hint="eastAsia" w:asciiTheme="minorEastAsia" w:hAnsiTheme="minorEastAsia" w:eastAsiaTheme="minorEastAsia"/>
          <w:bCs/>
          <w:kern w:val="44"/>
          <w:sz w:val="28"/>
          <w:szCs w:val="28"/>
        </w:rPr>
        <w:t>%。</w:t>
      </w:r>
    </w:p>
    <w:p>
      <w:pPr>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九、其他重要事项的情况说明</w:t>
      </w:r>
    </w:p>
    <w:p>
      <w:pPr>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(一)机关运行经费情况</w:t>
      </w:r>
    </w:p>
    <w:p>
      <w:pPr>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2020年部门本级机关及下属</w:t>
      </w:r>
      <w:r>
        <w:rPr>
          <w:rFonts w:hint="eastAsia" w:asciiTheme="minorEastAsia" w:hAnsiTheme="minorEastAsia" w:eastAsiaTheme="minorEastAsia"/>
          <w:sz w:val="28"/>
          <w:szCs w:val="28"/>
          <w:u w:val="single"/>
        </w:rPr>
        <w:t>1</w:t>
      </w:r>
      <w:r>
        <w:rPr>
          <w:rFonts w:hint="eastAsia" w:asciiTheme="minorEastAsia" w:hAnsiTheme="minorEastAsia" w:eastAsiaTheme="minorEastAsia"/>
          <w:sz w:val="28"/>
          <w:szCs w:val="28"/>
        </w:rPr>
        <w:t>家行政单位的机关运行经费</w:t>
      </w:r>
      <w:r>
        <w:rPr>
          <w:rFonts w:hint="eastAsia" w:asciiTheme="minorEastAsia" w:hAnsiTheme="minorEastAsia" w:eastAsiaTheme="minorEastAsia"/>
          <w:sz w:val="28"/>
          <w:szCs w:val="28"/>
          <w:u w:val="single"/>
        </w:rPr>
        <w:t>88</w:t>
      </w:r>
      <w:r>
        <w:rPr>
          <w:rFonts w:hint="eastAsia" w:asciiTheme="minorEastAsia" w:hAnsiTheme="minorEastAsia" w:eastAsiaTheme="minorEastAsia"/>
          <w:sz w:val="28"/>
          <w:szCs w:val="28"/>
        </w:rPr>
        <w:t>万元。</w:t>
      </w:r>
    </w:p>
    <w:p>
      <w:pPr>
        <w:pStyle w:val="14"/>
        <w:spacing w:line="600" w:lineRule="exact"/>
        <w:ind w:firstLine="420" w:firstLineChars="150"/>
        <w:rPr>
          <w:rFonts w:asciiTheme="minorEastAsia" w:hAnsiTheme="minorEastAsia" w:eastAsiaTheme="minorEastAsia"/>
          <w:kern w:val="44"/>
          <w:sz w:val="28"/>
          <w:szCs w:val="28"/>
        </w:rPr>
      </w:pPr>
      <w:r>
        <w:rPr>
          <w:rFonts w:hint="eastAsia" w:asciiTheme="minorEastAsia" w:hAnsiTheme="minorEastAsia" w:eastAsiaTheme="minorEastAsia"/>
          <w:sz w:val="28"/>
          <w:szCs w:val="28"/>
        </w:rPr>
        <w:t xml:space="preserve"> (二)</w:t>
      </w:r>
      <w:r>
        <w:rPr>
          <w:rFonts w:hint="eastAsia" w:asciiTheme="minorEastAsia" w:hAnsiTheme="minorEastAsia" w:eastAsiaTheme="minorEastAsia"/>
          <w:kern w:val="44"/>
          <w:sz w:val="28"/>
          <w:szCs w:val="28"/>
        </w:rPr>
        <w:t>国有资产占有使用情况</w:t>
      </w:r>
    </w:p>
    <w:p>
      <w:pPr>
        <w:pStyle w:val="14"/>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kern w:val="44"/>
          <w:sz w:val="28"/>
          <w:szCs w:val="28"/>
        </w:rPr>
        <w:t>截至2019年12月31日，部门共有车辆</w:t>
      </w:r>
      <w:r>
        <w:rPr>
          <w:rFonts w:hint="eastAsia" w:asciiTheme="minorEastAsia" w:hAnsiTheme="minorEastAsia" w:eastAsiaTheme="minorEastAsia"/>
          <w:bCs/>
          <w:kern w:val="44"/>
          <w:sz w:val="28"/>
          <w:szCs w:val="28"/>
          <w:u w:val="single"/>
        </w:rPr>
        <w:t>2</w:t>
      </w:r>
      <w:r>
        <w:rPr>
          <w:rFonts w:hint="eastAsia" w:asciiTheme="minorEastAsia" w:hAnsiTheme="minorEastAsia" w:eastAsiaTheme="minorEastAsia"/>
          <w:bCs/>
          <w:kern w:val="44"/>
          <w:sz w:val="28"/>
          <w:szCs w:val="28"/>
        </w:rPr>
        <w:t>辆。其中：一般公务用车</w:t>
      </w:r>
      <w:r>
        <w:rPr>
          <w:rFonts w:hint="eastAsia" w:asciiTheme="minorEastAsia" w:hAnsiTheme="minorEastAsia" w:eastAsiaTheme="minorEastAsia"/>
          <w:bCs/>
          <w:kern w:val="44"/>
          <w:sz w:val="28"/>
          <w:szCs w:val="28"/>
          <w:u w:val="single"/>
        </w:rPr>
        <w:t xml:space="preserve"> 2   </w:t>
      </w:r>
      <w:r>
        <w:rPr>
          <w:rFonts w:hint="eastAsia" w:asciiTheme="minorEastAsia" w:hAnsiTheme="minorEastAsia" w:eastAsiaTheme="minorEastAsia"/>
          <w:bCs/>
          <w:kern w:val="44"/>
          <w:sz w:val="28"/>
          <w:szCs w:val="28"/>
        </w:rPr>
        <w:t>辆。</w:t>
      </w:r>
    </w:p>
    <w:p>
      <w:pPr>
        <w:pStyle w:val="14"/>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(三)绩效目标设置情况</w:t>
      </w:r>
    </w:p>
    <w:p>
      <w:pPr>
        <w:pStyle w:val="14"/>
        <w:spacing w:line="600" w:lineRule="exact"/>
        <w:ind w:firstLine="560" w:firstLineChars="200"/>
        <w:rPr>
          <w:rFonts w:asciiTheme="minorEastAsia" w:hAnsiTheme="minorEastAsia" w:eastAsiaTheme="minorEastAsia"/>
          <w:kern w:val="44"/>
          <w:sz w:val="28"/>
          <w:szCs w:val="28"/>
        </w:rPr>
      </w:pPr>
      <w:r>
        <w:rPr>
          <w:rFonts w:hint="eastAsia" w:asciiTheme="minorEastAsia" w:hAnsiTheme="minorEastAsia" w:eastAsiaTheme="minorEastAsia"/>
          <w:kern w:val="44"/>
          <w:sz w:val="28"/>
          <w:szCs w:val="28"/>
        </w:rPr>
        <w:t>2020年部门项目绩效目标实现全覆盖，涉及一般公共预算本年财政拨款</w:t>
      </w:r>
      <w:r>
        <w:rPr>
          <w:rFonts w:hint="eastAsia" w:asciiTheme="minorEastAsia" w:hAnsiTheme="minorEastAsia" w:eastAsiaTheme="minorEastAsia"/>
          <w:sz w:val="28"/>
          <w:szCs w:val="28"/>
          <w:u w:val="single"/>
        </w:rPr>
        <w:t>24599</w:t>
      </w:r>
      <w:r>
        <w:rPr>
          <w:rFonts w:hint="eastAsia" w:asciiTheme="minorEastAsia" w:hAnsiTheme="minorEastAsia" w:eastAsiaTheme="minorEastAsia"/>
          <w:kern w:val="44"/>
          <w:sz w:val="28"/>
          <w:szCs w:val="28"/>
        </w:rPr>
        <w:t>万元。</w:t>
      </w:r>
    </w:p>
    <w:p>
      <w:pPr>
        <w:adjustRightInd w:val="0"/>
        <w:snapToGrid w:val="0"/>
        <w:spacing w:line="60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br w:type="page"/>
      </w:r>
      <w:r>
        <w:rPr>
          <w:rFonts w:hint="eastAsia" w:asciiTheme="minorEastAsia" w:hAnsiTheme="minorEastAsia" w:eastAsiaTheme="minorEastAsia"/>
          <w:sz w:val="28"/>
          <w:szCs w:val="28"/>
        </w:rPr>
        <w:t>第四部分  名词解释</w:t>
      </w:r>
    </w:p>
    <w:p>
      <w:pPr>
        <w:adjustRightInd w:val="0"/>
        <w:snapToGrid w:val="0"/>
        <w:spacing w:line="600" w:lineRule="exact"/>
        <w:ind w:firstLine="560" w:firstLineChars="200"/>
        <w:rPr>
          <w:rFonts w:asciiTheme="minorEastAsia" w:hAnsiTheme="minorEastAsia" w:eastAsiaTheme="minorEastAsia"/>
          <w:bCs/>
          <w:kern w:val="44"/>
          <w:sz w:val="28"/>
          <w:szCs w:val="28"/>
        </w:rPr>
      </w:pP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(一)一般公共预算财政拨款收入：指区级财政一般公共预算当年拨付的资金。</w:t>
      </w:r>
    </w:p>
    <w:p>
      <w:pPr>
        <w:adjustRightInd w:val="0"/>
        <w:snapToGrid w:val="0"/>
        <w:spacing w:line="600" w:lineRule="exact"/>
        <w:ind w:firstLine="420" w:firstLineChars="15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 xml:space="preserve"> (二)基本支出：指为保障机构正常运转、完成日常工作任务而发生的人员支出和公用支出。</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(三)项目支出：指在基本支出之外为完成特定的行政任务和事业发展目标所发生的支出。</w:t>
      </w:r>
    </w:p>
    <w:p>
      <w:pPr>
        <w:adjustRightInd w:val="0"/>
        <w:snapToGrid w:val="0"/>
        <w:spacing w:line="600" w:lineRule="exact"/>
        <w:ind w:firstLine="560" w:firstLineChars="200"/>
        <w:rPr>
          <w:rFonts w:asciiTheme="minorEastAsia" w:hAnsiTheme="minorEastAsia" w:eastAsiaTheme="minorEastAsia"/>
          <w:bCs/>
          <w:kern w:val="44"/>
          <w:sz w:val="28"/>
          <w:szCs w:val="28"/>
        </w:rPr>
      </w:pPr>
      <w:r>
        <w:rPr>
          <w:rFonts w:hint="eastAsia" w:asciiTheme="minorEastAsia" w:hAnsiTheme="minorEastAsia" w:eastAsiaTheme="minorEastAsia"/>
          <w:bCs/>
          <w:kern w:val="44"/>
          <w:sz w:val="28"/>
          <w:szCs w:val="28"/>
        </w:rPr>
        <w:t>(四)本部门使用的主要支出功能分类科目(项级)：</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bCs/>
          <w:kern w:val="44"/>
          <w:sz w:val="28"/>
          <w:szCs w:val="28"/>
        </w:rPr>
        <w:t>1.</w:t>
      </w:r>
      <w:r>
        <w:rPr>
          <w:rFonts w:hint="eastAsia" w:asciiTheme="minorEastAsia" w:hAnsiTheme="minorEastAsia" w:eastAsiaTheme="minorEastAsia"/>
          <w:sz w:val="28"/>
          <w:szCs w:val="28"/>
        </w:rPr>
        <w:t>一般公共服务(类)政府办公厅（室）及相关机构事务(款)行政运行(项)：反映行政单位（包括实行公务员管理的事业单位）的基本支出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2一般公共服务(类)政府办公厅（室）及相关机构事务(款)一般行政管理事务（项）：反映行政单位（包括实行公务员管理的事业单位）未单独设置项级科目的其他项目支出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3一般公共服务(类)财政事务(款)事业运行（项）：反映事业单位的基本支出，不包括行政单位（包括实行公务员管理的事业单位）后勤服务中心、医务室等附属单位。</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4一般公共服务(类)纪检监察事务(款)其他纪检监察事务（项）：反映其他纪检监察事务方面的支出。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5一般公共服务(类) 其他一般公共服务(款)其他一般公共服务（项）：反应其他的一般公共服务支出。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6文化体育与传媒支出(类) 文化 (款)其他文化支出（项）：反映其他用于文化方面的支出。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7社会保障与就业支出(类) 民政管理事务 (款)基础政权与社区建设（项）：反映村民自治、村务公开等基层政权和社区建设工作的支出。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8社会保障与就业支出(类) 行政事业单位离退休 (款) 归口管理的行政单位离退休（项）：反映施行归口管理的行政单位（包括实行公务员管理的事业单位）开支的离退休经费。</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9社会保障与就业支出(类) 行政事业单位离退休 (款) 事业单位离退休（项）：反映实行归口管理的事业单位开支的离退休经费。</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10社会保障与就业支出(类) 就业补助 (款) 公益性岗位补贴（项）：反映财政对符合条件的就业困难人员在公益性岗位就业给与的岗位补贴支出。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11社会保障与就业支出(类) 抚恤(款) 其他优抚支出（项）：反映其他用于优抚方面的支出。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12卫生健康支出(类) 计划生育事务(款) 其他计划生育事务支出（项）：反映其他用于计划生育事务管理方面的支出。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13城乡社区支出(类) 城乡社区公共设施(款) 小城镇基础设施建设（项）：反映用于小城镇路、气、水、电等基本建设方面的支出。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14农林水支出(类) 农业(款) 事业运行（项）：反映用于农业事业单位基本支出，事业单位设施，系统运行与资产维护等方面的支出。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15农林水支出(类) 农村综合改革(款) 对村民委员会和村党支部的补助（项）：反映各级财政对村民委员会和党支部的补助支出，以及支持建立县级基本财力保障机制安排的村级组织运转奖补资金。</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16农林水支出(类) 农村综合改革(款) 其他农村综合改革支出（项）：反映其他用于农村综合改革方面的支出。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17自然资源海洋气象等支出(类) 自然资源事务(款) 其他资源事务支出（项）：反映其他用于</w:t>
      </w:r>
      <w:bookmarkStart w:id="0" w:name="_GoBack"/>
      <w:bookmarkEnd w:id="0"/>
      <w:r>
        <w:rPr>
          <w:rFonts w:hint="eastAsia" w:asciiTheme="minorEastAsia" w:hAnsiTheme="minorEastAsia" w:eastAsiaTheme="minorEastAsia"/>
          <w:sz w:val="28"/>
          <w:szCs w:val="28"/>
        </w:rPr>
        <w:t>资源事务方面的支出。</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18住房保障支出(类) 住房改革支出(款) 住房公积金（项）：反映行政事业单位按人力资源和社会保障部、财政部规定的基本工资和津贴补贴以及规定比例为职工缴纳的住房公积金。</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19住房保障支出(类) 住房改革支出(款) 提租补贴（项）：反映按房改政策规定的标准，行政事业单位向职工（含离退休人员）发放的租金补贴。</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五)“三公”经费：纳入财政一般公共预算管理的“三公”经费，是指区直部门用一般公共预算财政拨款安排的因公出国(境)费、公务用车购置及运行维护费和公务接待费。其中，(1)因公出国(境)费，反映单位公务出国(境)的国际旅费、国外城市间交通费、住宿费、伙食费、培训费、公杂费等支出；(2)公务用车购置及运行维护费，反映单位公务用车购置支出(含车辆购置税、牌照费)及燃料费、维修费、过路过桥费、保险费、安全奖励费用等支出；(3)公务接待费反映单位按规定开支的各类公务接待(含外宾接待)支出。</w:t>
      </w:r>
    </w:p>
    <w:p>
      <w:pPr>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pStyle w:val="7"/>
        <w:snapToGrid w:val="0"/>
        <w:spacing w:line="600" w:lineRule="exact"/>
        <w:ind w:firstLine="560" w:firstLineChars="200"/>
        <w:rPr>
          <w:rFonts w:asciiTheme="minorEastAsia" w:hAnsiTheme="minorEastAsia" w:eastAsiaTheme="minorEastAsia"/>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814"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321" w:h="357" w:hRule="exact" w:wrap="around" w:vAnchor="page" w:hAnchor="page" w:x="9100" w:y="15033"/>
      <w:rPr>
        <w:rStyle w:val="13"/>
        <w:sz w:val="28"/>
      </w:rPr>
    </w:pPr>
    <w:r>
      <w:rPr>
        <w:rStyle w:val="13"/>
        <w:rFonts w:hint="eastAsia"/>
        <w:sz w:val="28"/>
      </w:rPr>
      <w:t>—</w:t>
    </w:r>
    <w:r>
      <w:rPr>
        <w:rStyle w:val="13"/>
        <w:sz w:val="28"/>
      </w:rPr>
      <w:t xml:space="preserve"> </w:t>
    </w:r>
    <w:r>
      <w:rPr>
        <w:rStyle w:val="13"/>
        <w:sz w:val="28"/>
      </w:rPr>
      <w:fldChar w:fldCharType="begin"/>
    </w:r>
    <w:r>
      <w:rPr>
        <w:rStyle w:val="13"/>
        <w:sz w:val="28"/>
      </w:rPr>
      <w:instrText xml:space="preserve">PAGE  </w:instrText>
    </w:r>
    <w:r>
      <w:rPr>
        <w:rStyle w:val="13"/>
        <w:sz w:val="28"/>
      </w:rPr>
      <w:fldChar w:fldCharType="separate"/>
    </w:r>
    <w:r>
      <w:rPr>
        <w:rStyle w:val="13"/>
        <w:sz w:val="28"/>
      </w:rPr>
      <w:t>21</w:t>
    </w:r>
    <w:r>
      <w:rPr>
        <w:rStyle w:val="13"/>
        <w:sz w:val="28"/>
      </w:rPr>
      <w:fldChar w:fldCharType="end"/>
    </w:r>
    <w:r>
      <w:rPr>
        <w:rStyle w:val="13"/>
        <w:sz w:val="28"/>
      </w:rPr>
      <w:t xml:space="preserve"> </w:t>
    </w:r>
    <w:r>
      <w:rPr>
        <w:rStyle w:val="13"/>
        <w:rFonts w:hint="eastAsia"/>
        <w:sz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321" w:h="357" w:hRule="exact" w:wrap="around" w:vAnchor="page" w:hAnchor="page" w:x="1855" w:y="15033"/>
      <w:rPr>
        <w:rStyle w:val="13"/>
        <w:sz w:val="28"/>
      </w:rPr>
    </w:pPr>
    <w:r>
      <w:rPr>
        <w:rStyle w:val="13"/>
        <w:rFonts w:hint="eastAsia"/>
        <w:sz w:val="28"/>
      </w:rPr>
      <w:t>—</w:t>
    </w:r>
    <w:r>
      <w:rPr>
        <w:rStyle w:val="13"/>
        <w:sz w:val="28"/>
      </w:rPr>
      <w:t xml:space="preserve"> </w:t>
    </w:r>
    <w:r>
      <w:rPr>
        <w:rStyle w:val="13"/>
        <w:sz w:val="28"/>
      </w:rPr>
      <w:fldChar w:fldCharType="begin"/>
    </w:r>
    <w:r>
      <w:rPr>
        <w:rStyle w:val="13"/>
        <w:sz w:val="28"/>
      </w:rPr>
      <w:instrText xml:space="preserve">PAGE  </w:instrText>
    </w:r>
    <w:r>
      <w:rPr>
        <w:rStyle w:val="13"/>
        <w:sz w:val="28"/>
      </w:rPr>
      <w:fldChar w:fldCharType="separate"/>
    </w:r>
    <w:r>
      <w:rPr>
        <w:rStyle w:val="13"/>
        <w:sz w:val="28"/>
      </w:rPr>
      <w:t>22</w:t>
    </w:r>
    <w:r>
      <w:rPr>
        <w:rStyle w:val="13"/>
        <w:sz w:val="28"/>
      </w:rPr>
      <w:fldChar w:fldCharType="end"/>
    </w:r>
    <w:r>
      <w:rPr>
        <w:rStyle w:val="13"/>
        <w:sz w:val="28"/>
      </w:rPr>
      <w:t xml:space="preserve"> </w:t>
    </w:r>
    <w:r>
      <w:rPr>
        <w:rStyle w:val="13"/>
        <w:rFonts w:hint="eastAsia"/>
        <w:sz w:val="28"/>
      </w:rPr>
      <w:t>—</w:t>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evenAndOddHeaders w:val="1"/>
  <w:drawingGridHorizontalSpacing w:val="103"/>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OWZiN2I1NjYzNTY1YWYxZDBhZWFkODkyNGJiZjYifQ=="/>
    <w:docVar w:name="fieldCopyNum" w:val="0000001"/>
    <w:docVar w:name="fieldSecreteDeg" w:val="绝密"/>
    <w:docVar w:name="fieldSecreteLen" w:val="★一年"/>
    <w:docVar w:name="fieldUrgencyDeg" w:val="特  急"/>
  </w:docVars>
  <w:rsids>
    <w:rsidRoot w:val="004876B6"/>
    <w:rsid w:val="00004A99"/>
    <w:rsid w:val="00031ED0"/>
    <w:rsid w:val="00043EC3"/>
    <w:rsid w:val="0005531C"/>
    <w:rsid w:val="00070466"/>
    <w:rsid w:val="00076E43"/>
    <w:rsid w:val="000800BA"/>
    <w:rsid w:val="00090EA0"/>
    <w:rsid w:val="000C008B"/>
    <w:rsid w:val="000E30A9"/>
    <w:rsid w:val="000F1B51"/>
    <w:rsid w:val="000F6F75"/>
    <w:rsid w:val="001178C2"/>
    <w:rsid w:val="001552FF"/>
    <w:rsid w:val="00156401"/>
    <w:rsid w:val="0016541E"/>
    <w:rsid w:val="0017612F"/>
    <w:rsid w:val="00191826"/>
    <w:rsid w:val="001922D0"/>
    <w:rsid w:val="001A7142"/>
    <w:rsid w:val="001E2947"/>
    <w:rsid w:val="001E7CA1"/>
    <w:rsid w:val="001F5DD1"/>
    <w:rsid w:val="002128BA"/>
    <w:rsid w:val="00250F3A"/>
    <w:rsid w:val="0027143B"/>
    <w:rsid w:val="00292DE1"/>
    <w:rsid w:val="002956F9"/>
    <w:rsid w:val="002A0F6E"/>
    <w:rsid w:val="002A0F9E"/>
    <w:rsid w:val="002B07EF"/>
    <w:rsid w:val="002E12E2"/>
    <w:rsid w:val="002E542C"/>
    <w:rsid w:val="002F24A2"/>
    <w:rsid w:val="002F6A84"/>
    <w:rsid w:val="00305940"/>
    <w:rsid w:val="003101A7"/>
    <w:rsid w:val="003429A3"/>
    <w:rsid w:val="003A5531"/>
    <w:rsid w:val="003E5769"/>
    <w:rsid w:val="003F5ABC"/>
    <w:rsid w:val="00406DF4"/>
    <w:rsid w:val="00414AF5"/>
    <w:rsid w:val="004167F0"/>
    <w:rsid w:val="004414AE"/>
    <w:rsid w:val="004876B6"/>
    <w:rsid w:val="004C7E3E"/>
    <w:rsid w:val="004F48FD"/>
    <w:rsid w:val="00555BC5"/>
    <w:rsid w:val="005666C4"/>
    <w:rsid w:val="005B4A34"/>
    <w:rsid w:val="005B4E90"/>
    <w:rsid w:val="005D1D02"/>
    <w:rsid w:val="005D7245"/>
    <w:rsid w:val="005E7A20"/>
    <w:rsid w:val="005F43F8"/>
    <w:rsid w:val="005F6415"/>
    <w:rsid w:val="006829B9"/>
    <w:rsid w:val="00690A09"/>
    <w:rsid w:val="006941C5"/>
    <w:rsid w:val="00695079"/>
    <w:rsid w:val="006A065D"/>
    <w:rsid w:val="006D47A5"/>
    <w:rsid w:val="00706560"/>
    <w:rsid w:val="00741D44"/>
    <w:rsid w:val="00742BC4"/>
    <w:rsid w:val="00745B5D"/>
    <w:rsid w:val="007701DC"/>
    <w:rsid w:val="00771873"/>
    <w:rsid w:val="007A1879"/>
    <w:rsid w:val="007A6595"/>
    <w:rsid w:val="007E0E2C"/>
    <w:rsid w:val="007E280E"/>
    <w:rsid w:val="007E71C5"/>
    <w:rsid w:val="007F01A1"/>
    <w:rsid w:val="007F14E9"/>
    <w:rsid w:val="008003F2"/>
    <w:rsid w:val="00816D4D"/>
    <w:rsid w:val="00826BB0"/>
    <w:rsid w:val="00854DDE"/>
    <w:rsid w:val="0087243F"/>
    <w:rsid w:val="0087530B"/>
    <w:rsid w:val="008A699A"/>
    <w:rsid w:val="008D59A5"/>
    <w:rsid w:val="008E03FF"/>
    <w:rsid w:val="008F3994"/>
    <w:rsid w:val="00916398"/>
    <w:rsid w:val="00965331"/>
    <w:rsid w:val="00972855"/>
    <w:rsid w:val="00994996"/>
    <w:rsid w:val="009B562F"/>
    <w:rsid w:val="009D6756"/>
    <w:rsid w:val="009E785C"/>
    <w:rsid w:val="00A01E25"/>
    <w:rsid w:val="00A440BC"/>
    <w:rsid w:val="00A55C0C"/>
    <w:rsid w:val="00A60DDD"/>
    <w:rsid w:val="00A86270"/>
    <w:rsid w:val="00A92015"/>
    <w:rsid w:val="00AE0E38"/>
    <w:rsid w:val="00AE39F9"/>
    <w:rsid w:val="00B00498"/>
    <w:rsid w:val="00B13182"/>
    <w:rsid w:val="00B5086E"/>
    <w:rsid w:val="00B63341"/>
    <w:rsid w:val="00B76ECA"/>
    <w:rsid w:val="00B8396E"/>
    <w:rsid w:val="00B852EA"/>
    <w:rsid w:val="00B96EC3"/>
    <w:rsid w:val="00BA0EAD"/>
    <w:rsid w:val="00BA53EE"/>
    <w:rsid w:val="00BA7779"/>
    <w:rsid w:val="00BB2953"/>
    <w:rsid w:val="00BD19A6"/>
    <w:rsid w:val="00BD7B19"/>
    <w:rsid w:val="00BF1B87"/>
    <w:rsid w:val="00BF49DC"/>
    <w:rsid w:val="00C22097"/>
    <w:rsid w:val="00C7136A"/>
    <w:rsid w:val="00C84F95"/>
    <w:rsid w:val="00CB292B"/>
    <w:rsid w:val="00CB3847"/>
    <w:rsid w:val="00CE7C8E"/>
    <w:rsid w:val="00D00F14"/>
    <w:rsid w:val="00D36A18"/>
    <w:rsid w:val="00D845E6"/>
    <w:rsid w:val="00D85078"/>
    <w:rsid w:val="00D92AB1"/>
    <w:rsid w:val="00DA0F0E"/>
    <w:rsid w:val="00DB059D"/>
    <w:rsid w:val="00DB3250"/>
    <w:rsid w:val="00DC1F89"/>
    <w:rsid w:val="00DC6544"/>
    <w:rsid w:val="00DD426E"/>
    <w:rsid w:val="00E016AF"/>
    <w:rsid w:val="00E061BA"/>
    <w:rsid w:val="00E266A7"/>
    <w:rsid w:val="00E43B17"/>
    <w:rsid w:val="00E606E8"/>
    <w:rsid w:val="00EA5EC0"/>
    <w:rsid w:val="00EB252F"/>
    <w:rsid w:val="00EC621D"/>
    <w:rsid w:val="00ED0C40"/>
    <w:rsid w:val="00F070EE"/>
    <w:rsid w:val="00F14AFB"/>
    <w:rsid w:val="00F15407"/>
    <w:rsid w:val="00F2402E"/>
    <w:rsid w:val="00F56F63"/>
    <w:rsid w:val="00F9134B"/>
    <w:rsid w:val="00FA4243"/>
    <w:rsid w:val="00FE5BF9"/>
    <w:rsid w:val="30410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before="152" w:after="160"/>
    </w:pPr>
    <w:rPr>
      <w:rFonts w:ascii="Arial" w:hAnsi="Arial" w:eastAsia="黑体"/>
    </w:rPr>
  </w:style>
  <w:style w:type="paragraph" w:styleId="4">
    <w:name w:val="Body Text"/>
    <w:basedOn w:val="1"/>
    <w:uiPriority w:val="0"/>
    <w:rPr>
      <w:rFonts w:ascii="仿宋_GB2312"/>
      <w:sz w:val="32"/>
    </w:rPr>
  </w:style>
  <w:style w:type="paragraph" w:styleId="5">
    <w:name w:val="Body Text Indent"/>
    <w:basedOn w:val="1"/>
    <w:uiPriority w:val="0"/>
    <w:pPr>
      <w:ind w:firstLine="630"/>
    </w:pPr>
    <w:rPr>
      <w:rFonts w:ascii="仿宋_GB2312" w:eastAsia="仿宋_GB2312"/>
      <w:sz w:val="32"/>
    </w:rPr>
  </w:style>
  <w:style w:type="paragraph" w:styleId="6">
    <w:name w:val="Plain Text"/>
    <w:basedOn w:val="1"/>
    <w:uiPriority w:val="0"/>
    <w:rPr>
      <w:rFonts w:ascii="宋体" w:hAnsi="Courier New"/>
    </w:rPr>
  </w:style>
  <w:style w:type="paragraph" w:styleId="7">
    <w:name w:val="Date"/>
    <w:basedOn w:val="1"/>
    <w:next w:val="1"/>
    <w:uiPriority w:val="0"/>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uiPriority w:val="0"/>
  </w:style>
  <w:style w:type="paragraph" w:customStyle="1" w:styleId="14">
    <w:name w:val="正文缩进 + 首行缩进:  2 字符"/>
    <w:basedOn w:val="1"/>
    <w:uiPriority w:val="0"/>
    <w:pPr>
      <w:spacing w:line="560" w:lineRule="exact"/>
      <w:ind w:firstLine="640"/>
    </w:pPr>
    <w:rPr>
      <w:rFonts w:eastAsia="仿宋_GB2312" w:cs="宋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emf"/><Relationship Id="rId14" Type="http://schemas.openxmlformats.org/officeDocument/2006/relationships/image" Target="media/image5.emf"/><Relationship Id="rId13" Type="http://schemas.openxmlformats.org/officeDocument/2006/relationships/image" Target="media/image4.emf"/><Relationship Id="rId12" Type="http://schemas.openxmlformats.org/officeDocument/2006/relationships/image" Target="media/image3.emf"/><Relationship Id="rId11" Type="http://schemas.openxmlformats.org/officeDocument/2006/relationships/image" Target="media/image2.emf"/><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4179;&#34892;&#25991;&#65288;&#26080;&#25220;&#3686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平行文（无抄送）</Template>
  <Company>个人电脑</Company>
  <Pages>26</Pages>
  <Words>710</Words>
  <Characters>4052</Characters>
  <Lines>33</Lines>
  <Paragraphs>9</Paragraphs>
  <TotalTime>2</TotalTime>
  <ScaleCrop>false</ScaleCrop>
  <LinksUpToDate>false</LinksUpToDate>
  <CharactersWithSpaces>4753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2023-10-12T05:00:00Z</dcterms:created>
  <dc:creator>Administrator</dc:creator>
  <cp:lastModifiedBy>大鱼</cp:lastModifiedBy>
  <cp:lastPrinted>2018-01-31T06:55:00Z</cp:lastPrinted>
  <dcterms:modified xsi:type="dcterms:W3CDTF">2023-11-16T01:26:06Z</dcterms:modified>
  <dc:title>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3351A065EF164CE0A08866EF450801E3_12</vt:lpwstr>
  </property>
</Properties>
</file>