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36"/>
        </w:rPr>
      </w:pPr>
      <w:r>
        <w:rPr>
          <w:rFonts w:ascii="黑体" w:hAnsi="黑体" w:eastAsia="黑体"/>
          <w:b/>
          <w:bCs/>
          <w:sz w:val="36"/>
          <w:szCs w:val="36"/>
        </w:rPr>
        <w:t>黄陂区长轩岭街道社区网格服务中</w:t>
      </w:r>
      <w:r>
        <w:rPr>
          <w:rFonts w:hint="eastAsia" w:ascii="黑体" w:hAnsi="黑体" w:eastAsia="黑体"/>
          <w:b/>
          <w:bCs/>
          <w:sz w:val="36"/>
          <w:szCs w:val="36"/>
        </w:rPr>
        <w:t>心</w:t>
      </w:r>
      <w:r>
        <w:rPr>
          <w:rFonts w:ascii="黑体" w:hAnsi="黑体" w:eastAsia="黑体"/>
          <w:b/>
          <w:bCs/>
          <w:sz w:val="36"/>
          <w:szCs w:val="36"/>
        </w:rPr>
        <w:t>2023年部门</w:t>
      </w:r>
    </w:p>
    <w:p>
      <w:pPr>
        <w:jc w:val="center"/>
        <w:rPr>
          <w:rFonts w:ascii="黑体" w:hAnsi="黑体" w:eastAsia="黑体"/>
          <w:b/>
          <w:bCs/>
          <w:sz w:val="36"/>
          <w:szCs w:val="36"/>
        </w:rPr>
      </w:pPr>
      <w:r>
        <w:rPr>
          <w:rFonts w:ascii="黑体" w:hAnsi="黑体" w:eastAsia="黑体"/>
          <w:b/>
          <w:bCs/>
          <w:sz w:val="36"/>
          <w:szCs w:val="36"/>
        </w:rPr>
        <w:t>预算编制说明</w:t>
      </w:r>
    </w:p>
    <w:p>
      <w:pPr>
        <w:widowControl/>
        <w:spacing w:before="312" w:beforeLines="100" w:line="500" w:lineRule="exact"/>
        <w:jc w:val="center"/>
        <w:rPr>
          <w:rFonts w:ascii="黑体" w:hAnsi="黑体" w:eastAsia="黑体"/>
          <w:sz w:val="36"/>
          <w:szCs w:val="36"/>
        </w:rPr>
      </w:pPr>
      <w:r>
        <w:rPr>
          <w:rFonts w:hint="eastAsia" w:ascii="黑体" w:hAnsi="黑体" w:eastAsia="黑体"/>
          <w:sz w:val="36"/>
          <w:szCs w:val="36"/>
        </w:rPr>
        <w:t>目</w:t>
      </w:r>
      <w:r>
        <w:rPr>
          <w:rFonts w:ascii="Calibri" w:hAnsi="Calibri" w:eastAsia="黑体" w:cs="Calibri"/>
          <w:sz w:val="36"/>
          <w:szCs w:val="36"/>
        </w:rPr>
        <w:t> </w:t>
      </w:r>
      <w:r>
        <w:rPr>
          <w:rFonts w:hint="eastAsia" w:ascii="黑体" w:hAnsi="黑体" w:eastAsia="黑体"/>
          <w:sz w:val="36"/>
          <w:szCs w:val="36"/>
        </w:rPr>
        <w:t xml:space="preserve">    录</w:t>
      </w:r>
    </w:p>
    <w:p>
      <w:pPr>
        <w:keepNext w:val="0"/>
        <w:keepLines w:val="0"/>
        <w:pageBreakBefore w:val="0"/>
        <w:widowControl/>
        <w:kinsoku/>
        <w:wordWrap/>
        <w:overflowPunct/>
        <w:topLinePunct w:val="0"/>
        <w:autoSpaceDE/>
        <w:autoSpaceDN/>
        <w:bidi w:val="0"/>
        <w:adjustRightInd/>
        <w:spacing w:before="312" w:beforeLines="100" w:line="600" w:lineRule="exact"/>
        <w:jc w:val="left"/>
        <w:textAlignment w:val="auto"/>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eastAsia="zh-CN"/>
        </w:rPr>
        <w:t>黄陂区</w:t>
      </w:r>
      <w:r>
        <w:rPr>
          <w:rFonts w:hint="eastAsia" w:ascii="黑体" w:hAnsi="黑体" w:eastAsia="黑体"/>
          <w:sz w:val="32"/>
          <w:szCs w:val="32"/>
        </w:rPr>
        <w:t>长轩岭街道社区网格中心2023年部门预算公开说明</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一、部门基本情况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（一）部门主要职能</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（二）部门预算单位构成</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（三）部门人员构成</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二、年度工作目标及主要任务</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三、部门收支预算总体安排情况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四、一般公共预算财政拨款支出预算情况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五、一般公共预算“三公”经费支出预算情况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六、政府性基金预算财政拨款支出预算情况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七、国有资本经营预算财政拨款支出预算情况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八、其他重要事项的情况说明</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（一）机关运行经费情况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（二）政府采购预算情况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（三）国有资产占有使用情况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（四）绩效目标设置情况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九、联系方式</w:t>
      </w:r>
    </w:p>
    <w:p>
      <w:pPr>
        <w:snapToGrid w:val="0"/>
        <w:spacing w:line="360" w:lineRule="auto"/>
        <w:ind w:left="-284"/>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640" w:hanging="640" w:hangingChars="200"/>
        <w:textAlignment w:val="auto"/>
        <w:rPr>
          <w:rFonts w:ascii="黑体" w:hAnsi="黑体" w:eastAsia="黑体"/>
          <w:sz w:val="32"/>
          <w:szCs w:val="32"/>
        </w:rPr>
      </w:pPr>
      <w:r>
        <w:rPr>
          <w:rFonts w:hint="eastAsia" w:ascii="黑体" w:hAnsi="黑体" w:eastAsia="黑体"/>
          <w:sz w:val="32"/>
          <w:szCs w:val="32"/>
        </w:rPr>
        <w:t>第二部分长轩岭街道社区网格中心2023年部门预算公开表一、收支总表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二、收入总表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三、支出总表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四、财政拨款收支总表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五、一般公共预算支出表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九、项目支出表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十、部门整体支出绩效目标表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hint="eastAsia" w:ascii="黑体" w:hAnsi="黑体" w:eastAsia="黑体"/>
          <w:sz w:val="32"/>
          <w:szCs w:val="32"/>
        </w:rPr>
      </w:pPr>
      <w:r>
        <w:rPr>
          <w:rFonts w:hint="eastAsia" w:ascii="黑体" w:hAnsi="黑体" w:eastAsia="黑体"/>
          <w:sz w:val="32"/>
          <w:szCs w:val="32"/>
        </w:rPr>
        <w:t>十一、部门项目绩效目标表（一项一表）</w:t>
      </w:r>
    </w:p>
    <w:p>
      <w:pPr>
        <w:pStyle w:val="6"/>
        <w:ind w:firstLine="640" w:firstLineChars="200"/>
        <w:rPr>
          <w:rFonts w:hint="eastAsia" w:eastAsia="黑体"/>
          <w:lang w:eastAsia="zh-CN"/>
        </w:rPr>
      </w:pPr>
      <w:r>
        <w:rPr>
          <w:rFonts w:hint="eastAsia" w:ascii="黑体" w:hAnsi="黑体" w:eastAsia="黑体"/>
          <w:sz w:val="32"/>
          <w:szCs w:val="32"/>
          <w:lang w:eastAsia="zh-CN"/>
        </w:rPr>
        <w:t>十二、政府采购预算表</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黑体" w:hAnsi="黑体" w:eastAsia="黑体"/>
          <w:sz w:val="32"/>
          <w:szCs w:val="32"/>
        </w:rPr>
      </w:pPr>
      <w:r>
        <w:rPr>
          <w:rFonts w:hint="eastAsia" w:ascii="黑体" w:hAnsi="黑体" w:eastAsia="黑体"/>
          <w:sz w:val="32"/>
          <w:szCs w:val="32"/>
        </w:rPr>
        <w:t>第三部分    名词解释</w:t>
      </w:r>
    </w:p>
    <w:p>
      <w:pPr>
        <w:snapToGrid w:val="0"/>
        <w:spacing w:line="360" w:lineRule="auto"/>
        <w:jc w:val="left"/>
        <w:rPr>
          <w:rFonts w:ascii="黑体" w:hAnsi="黑体" w:eastAsia="黑体"/>
          <w:sz w:val="32"/>
          <w:szCs w:val="32"/>
        </w:rPr>
      </w:pPr>
    </w:p>
    <w:p>
      <w:pPr>
        <w:snapToGrid w:val="0"/>
        <w:spacing w:line="360" w:lineRule="auto"/>
        <w:jc w:val="left"/>
        <w:rPr>
          <w:rFonts w:ascii="黑体" w:hAnsi="黑体" w:eastAsia="黑体"/>
          <w:sz w:val="32"/>
          <w:szCs w:val="32"/>
        </w:rPr>
      </w:pPr>
    </w:p>
    <w:p>
      <w:pPr>
        <w:snapToGrid w:val="0"/>
        <w:spacing w:line="360" w:lineRule="auto"/>
        <w:jc w:val="left"/>
        <w:rPr>
          <w:rFonts w:ascii="黑体" w:hAnsi="黑体" w:eastAsia="黑体"/>
          <w:sz w:val="32"/>
          <w:szCs w:val="32"/>
        </w:rPr>
      </w:pPr>
    </w:p>
    <w:p>
      <w:pPr>
        <w:snapToGrid w:val="0"/>
        <w:spacing w:line="360" w:lineRule="auto"/>
        <w:jc w:val="left"/>
        <w:rPr>
          <w:rFonts w:ascii="黑体" w:hAnsi="黑体" w:eastAsia="黑体"/>
          <w:sz w:val="32"/>
          <w:szCs w:val="32"/>
        </w:rPr>
      </w:pPr>
    </w:p>
    <w:p>
      <w:pPr>
        <w:snapToGrid w:val="0"/>
        <w:spacing w:line="360" w:lineRule="auto"/>
        <w:jc w:val="left"/>
        <w:rPr>
          <w:rFonts w:ascii="黑体" w:hAnsi="黑体" w:eastAsia="黑体"/>
          <w:sz w:val="32"/>
          <w:szCs w:val="32"/>
        </w:rPr>
      </w:pPr>
    </w:p>
    <w:p>
      <w:pPr>
        <w:snapToGrid w:val="0"/>
        <w:spacing w:line="360" w:lineRule="auto"/>
        <w:jc w:val="left"/>
        <w:rPr>
          <w:rFonts w:ascii="黑体" w:hAnsi="黑体" w:eastAsia="黑体"/>
          <w:sz w:val="32"/>
          <w:szCs w:val="32"/>
        </w:rPr>
      </w:pPr>
    </w:p>
    <w:p>
      <w:pPr>
        <w:snapToGrid w:val="0"/>
        <w:spacing w:line="360" w:lineRule="auto"/>
        <w:jc w:val="left"/>
        <w:rPr>
          <w:rFonts w:ascii="黑体" w:hAnsi="黑体" w:eastAsia="黑体"/>
          <w:sz w:val="32"/>
          <w:szCs w:val="32"/>
        </w:rPr>
      </w:pPr>
    </w:p>
    <w:p>
      <w:pPr>
        <w:snapToGrid w:val="0"/>
        <w:spacing w:line="360" w:lineRule="auto"/>
        <w:jc w:val="left"/>
        <w:rPr>
          <w:rFonts w:ascii="黑体" w:hAnsi="黑体" w:eastAsia="黑体"/>
          <w:sz w:val="32"/>
          <w:szCs w:val="32"/>
        </w:rPr>
      </w:pPr>
    </w:p>
    <w:p>
      <w:pPr>
        <w:snapToGrid w:val="0"/>
        <w:spacing w:line="360" w:lineRule="auto"/>
        <w:jc w:val="left"/>
        <w:rPr>
          <w:rFonts w:ascii="黑体" w:hAnsi="黑体" w:eastAsia="黑体"/>
          <w:sz w:val="32"/>
          <w:szCs w:val="32"/>
        </w:rPr>
      </w:pPr>
    </w:p>
    <w:p>
      <w:pPr>
        <w:pStyle w:val="6"/>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b w:val="0"/>
          <w:bCs w:val="0"/>
          <w:sz w:val="32"/>
          <w:szCs w:val="32"/>
        </w:rPr>
      </w:pPr>
      <w:r>
        <w:rPr>
          <w:rFonts w:hint="eastAsia" w:ascii="黑体" w:hAnsi="黑体" w:eastAsia="黑体"/>
          <w:b w:val="0"/>
          <w:bCs w:val="0"/>
          <w:sz w:val="32"/>
          <w:szCs w:val="32"/>
        </w:rPr>
        <w:t>第一部分</w:t>
      </w:r>
      <w:r>
        <w:rPr>
          <w:rFonts w:hint="eastAsia" w:ascii="黑体" w:hAnsi="黑体" w:eastAsia="黑体"/>
          <w:b w:val="0"/>
          <w:bCs w:val="0"/>
          <w:sz w:val="32"/>
          <w:szCs w:val="32"/>
          <w:lang w:eastAsia="zh-CN"/>
        </w:rPr>
        <w:t>黄陂区</w:t>
      </w:r>
      <w:r>
        <w:rPr>
          <w:rFonts w:hint="eastAsia" w:ascii="黑体" w:hAnsi="黑体" w:eastAsia="黑体"/>
          <w:b w:val="0"/>
          <w:bCs w:val="0"/>
          <w:sz w:val="32"/>
          <w:szCs w:val="32"/>
        </w:rPr>
        <w:t>长轩岭街道社区网格中心2023年部门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b w:val="0"/>
          <w:bCs w:val="0"/>
          <w:sz w:val="32"/>
          <w:szCs w:val="32"/>
        </w:rPr>
      </w:pPr>
      <w:r>
        <w:rPr>
          <w:rFonts w:hint="eastAsia" w:ascii="黑体" w:hAnsi="黑体" w:eastAsia="黑体"/>
          <w:b w:val="0"/>
          <w:bCs w:val="0"/>
          <w:sz w:val="32"/>
          <w:szCs w:val="32"/>
        </w:rPr>
        <w:t>预算公开说明</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一、部门基本情况</w:t>
      </w:r>
    </w:p>
    <w:p>
      <w:pPr>
        <w:keepNext w:val="0"/>
        <w:keepLines w:val="0"/>
        <w:pageBreakBefore w:val="0"/>
        <w:kinsoku/>
        <w:wordWrap/>
        <w:overflowPunct/>
        <w:topLinePunct w:val="0"/>
        <w:autoSpaceDE/>
        <w:autoSpaceDN/>
        <w:bidi w:val="0"/>
        <w:snapToGrid w:val="0"/>
        <w:spacing w:line="56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（一）部门主要职能</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1.主要承担巡查发现辖区内社会治安、城市管理、市场 监督、</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公共服务等方面的问题，对各渠道发现的问题向社区网格员进行</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派单调度、督办核查、协调执法处置；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2.依靠综合执法办公室，强化综合执法、联合执法处置矛盾</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案（事）件；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3.接收和办理区网格化指挥中心的任务指派；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4.社会矛盾化解、重点人员帮教管控以及辖区内社会治理基础信息采集；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5.指导督导社区网格化服务管理工作。</w:t>
      </w:r>
    </w:p>
    <w:p>
      <w:pPr>
        <w:keepNext w:val="0"/>
        <w:keepLines w:val="0"/>
        <w:pageBreakBefore w:val="0"/>
        <w:kinsoku/>
        <w:wordWrap/>
        <w:overflowPunct/>
        <w:topLinePunct w:val="0"/>
        <w:autoSpaceDE/>
        <w:autoSpaceDN/>
        <w:bidi w:val="0"/>
        <w:snapToGrid w:val="0"/>
        <w:spacing w:line="56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（二）部门预算单位构成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黄陂区</w:t>
      </w:r>
      <w:r>
        <w:rPr>
          <w:rFonts w:hint="eastAsia" w:ascii="仿宋" w:hAnsi="仿宋" w:eastAsia="仿宋" w:cs="仿宋"/>
          <w:sz w:val="32"/>
          <w:szCs w:val="32"/>
        </w:rPr>
        <w:t>长轩岭街道社区网格服务中心</w:t>
      </w:r>
      <w:r>
        <w:rPr>
          <w:rFonts w:hint="eastAsia" w:ascii="仿宋" w:hAnsi="仿宋" w:eastAsia="仿宋" w:cs="仿宋"/>
          <w:sz w:val="32"/>
          <w:szCs w:val="32"/>
          <w:lang w:eastAsia="zh-CN"/>
        </w:rPr>
        <w:t>为公益一类事业单位。</w:t>
      </w:r>
    </w:p>
    <w:p>
      <w:pPr>
        <w:keepNext w:val="0"/>
        <w:keepLines w:val="0"/>
        <w:pageBreakBefore w:val="0"/>
        <w:kinsoku/>
        <w:wordWrap/>
        <w:overflowPunct/>
        <w:topLinePunct w:val="0"/>
        <w:autoSpaceDE/>
        <w:autoSpaceDN/>
        <w:bidi w:val="0"/>
        <w:snapToGrid w:val="0"/>
        <w:spacing w:line="56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（三）部门人员构成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黄陂区</w:t>
      </w:r>
      <w:r>
        <w:rPr>
          <w:rFonts w:hint="eastAsia" w:ascii="仿宋" w:hAnsi="仿宋" w:eastAsia="仿宋" w:cs="仿宋"/>
          <w:sz w:val="32"/>
          <w:szCs w:val="32"/>
        </w:rPr>
        <w:t>长轩岭街道社区网格服务中心</w:t>
      </w:r>
      <w:r>
        <w:rPr>
          <w:rFonts w:hint="eastAsia" w:ascii="仿宋" w:hAnsi="仿宋" w:eastAsia="仿宋" w:cs="仿宋"/>
          <w:sz w:val="32"/>
          <w:szCs w:val="32"/>
          <w:lang w:eastAsia="zh-CN"/>
        </w:rPr>
        <w:t>为公益一类事业单位。</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长轩岭街道社区网格服务中心总编制人数6人，其中：事业编制6人；在职实有人数6人。</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二、年度工作目标及主要任务</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新的一年，在街道党工委办事处的指导下，全面深入学习习近平</w:t>
      </w:r>
      <w:r>
        <w:rPr>
          <w:rFonts w:hint="eastAsia" w:ascii="仿宋" w:hAnsi="仿宋" w:eastAsia="仿宋" w:cs="仿宋"/>
          <w:sz w:val="32"/>
          <w:szCs w:val="32"/>
          <w:lang w:val="en-US" w:eastAsia="zh-CN"/>
        </w:rPr>
        <w:t>总书记</w:t>
      </w:r>
      <w:r>
        <w:rPr>
          <w:rFonts w:hint="eastAsia" w:ascii="仿宋" w:hAnsi="仿宋" w:eastAsia="仿宋" w:cs="仿宋"/>
          <w:sz w:val="32"/>
          <w:szCs w:val="32"/>
        </w:rPr>
        <w:t>重要讲话精神；坚持深入贯彻落实党的十九</w:t>
      </w:r>
      <w:r>
        <w:rPr>
          <w:rFonts w:hint="eastAsia" w:ascii="仿宋" w:hAnsi="仿宋" w:eastAsia="仿宋" w:cs="仿宋"/>
          <w:sz w:val="32"/>
          <w:szCs w:val="32"/>
          <w:lang w:val="en-US" w:eastAsia="zh-CN"/>
        </w:rPr>
        <w:t>届六</w:t>
      </w:r>
      <w:r>
        <w:rPr>
          <w:rFonts w:hint="eastAsia" w:ascii="仿宋" w:hAnsi="仿宋" w:eastAsia="仿宋" w:cs="仿宋"/>
          <w:sz w:val="32"/>
          <w:szCs w:val="32"/>
        </w:rPr>
        <w:t>中全会精神；坚持深入开展</w:t>
      </w:r>
      <w:r>
        <w:rPr>
          <w:rFonts w:hint="eastAsia" w:ascii="仿宋" w:hAnsi="仿宋" w:eastAsia="仿宋" w:cs="仿宋"/>
          <w:sz w:val="32"/>
          <w:szCs w:val="32"/>
          <w:lang w:val="en-US" w:eastAsia="zh-CN"/>
        </w:rPr>
        <w:t>党史学习</w:t>
      </w:r>
      <w:r>
        <w:rPr>
          <w:rFonts w:hint="eastAsia" w:ascii="仿宋" w:hAnsi="仿宋" w:eastAsia="仿宋" w:cs="仿宋"/>
          <w:sz w:val="32"/>
          <w:szCs w:val="32"/>
        </w:rPr>
        <w:t>教育；坚持改革、发展、稳定、适应新常态，以人</w:t>
      </w:r>
      <w:bookmarkStart w:id="5" w:name="_GoBack"/>
      <w:bookmarkEnd w:id="5"/>
      <w:r>
        <w:rPr>
          <w:rFonts w:hint="eastAsia" w:ascii="仿宋" w:hAnsi="仿宋" w:eastAsia="仿宋" w:cs="仿宋"/>
          <w:sz w:val="32"/>
          <w:szCs w:val="32"/>
        </w:rPr>
        <w:t>民为中心，以服务人民群众满意为宗旨。</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1.坚持抓党建，充分调动党员的积极性；坚持开展“三会一课”学习；坚持深入开展党史学习教育，发挥支部战斗</w:t>
      </w:r>
      <w:r>
        <w:rPr>
          <w:rFonts w:hint="eastAsia" w:ascii="仿宋" w:hAnsi="仿宋" w:eastAsia="仿宋" w:cs="仿宋"/>
          <w:sz w:val="32"/>
          <w:szCs w:val="32"/>
          <w:lang w:val="en-US" w:eastAsia="zh-CN"/>
        </w:rPr>
        <w:t>堡垒</w:t>
      </w:r>
      <w:r>
        <w:rPr>
          <w:rFonts w:hint="eastAsia" w:ascii="仿宋" w:hAnsi="仿宋" w:eastAsia="仿宋" w:cs="仿宋"/>
          <w:sz w:val="32"/>
          <w:szCs w:val="32"/>
        </w:rPr>
        <w:t>的作用，党建引领推动各项事业的发展。</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2.作风建设，紧盯作风建设不放松，反腐倡廉不松懈。</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3.做好“双评议”工作，坚持为民服务，不断提升工作水平和效率，抓常态、抓长久。</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通过网格化管理，实现服务精细化。以网格为依托，变被动管理为主动服务，网格团队准确搜集群众基础信息，及时掌握群众动态信息，做到有目的性的为群众排忧解难，有针对性的预测、预防各类安全隐患，真正实现对网格的无缝化管理、精细化服务。</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通过网格化管理，实现管理服务综合化。坚持“以人为本，便利公众”的原则，优化管理结构，提升综合服务功能。要求志愿者，在册党员等网格成员多角色参与到网格内的医疗卫生、文化娱乐、社会福利等公共设施的建设，引导建设完善的网格服务中心体系，满足网格群众多样化需求。</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三、部门收支预算总体安排情况</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（一）2023年部门预算总收入157.28万元。其中：一般公共预算财政拨款收入157.28万元。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（二）2023年部门预算总支出157.28万元。其中：基本支出 152.28万元，项目支出5万元。</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按照支出功能分类科目，主要用于：</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社会保障和就业支出134.16万元；主要是基本工资、津贴补贴、其他社会保障缴费、五奖、部门运转等人员经费。 退休人员的退休费、五奖、抚恤金等。</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卫生健康支出9.27万元；主要是在职和退休人员基本医疗保险。</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住房保障支出 13.85万元；主要是在职人员住房公积金、 在职和退休人员提租补贴。</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四、一般公共预算财政拨款支出预算情况</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2023年一般公共预算财政拨款支出预算157.28万元，其中：当年预算157.28万元，比2022年预算增加62.32万元，增长65.63%；上年结转0万元。主要安排情况如下：</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（一）人员类项目支出147.82万元，比2023年预算增加57.86万元，增长64.32%，主要原因：在职人员基本工资、津贴补 贴、五奖、职工基本医疗保险缴费、住房公积金、医疗费。包括：</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（1）工资福利支出147.82万元，主要用于在职人员基 本工资、津贴补贴、五奖。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（二）公用经费运转类项目支出4.47万元，均为商品和 服务支出，主要用于办公费、印刷费、水费、电费、邮电费、 差旅费、公务接待费、公务用车运行维护费。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（三）其他运转类及特定目标类项目支13.85万元，比 2021 年预算增加 0 万元，增长 0%，主要原因：机构改革新成立单 位。其中：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1.其他运转类项目13.85万元。主要安排为：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（1）住房保障支出项目13.85万元。主要用于文明创建、弥补社区网格服务中心运转经费的不足等。</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bCs w:val="0"/>
          <w:sz w:val="32"/>
          <w:szCs w:val="32"/>
        </w:rPr>
      </w:pPr>
      <w:bookmarkStart w:id="0" w:name="_Hlk128325290"/>
      <w:r>
        <w:rPr>
          <w:rFonts w:hint="eastAsia" w:ascii="黑体" w:hAnsi="黑体" w:eastAsia="黑体"/>
          <w:b w:val="0"/>
          <w:bCs w:val="0"/>
          <w:sz w:val="32"/>
          <w:szCs w:val="32"/>
        </w:rPr>
        <w:t>五、一般公共预算“三公”经费支出预算情况</w:t>
      </w:r>
    </w:p>
    <w:bookmarkEnd w:id="0"/>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（一）“三公”经费的单位范围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长轩岭街道社区网格服务中心安排“三公”经费的单 位由1个二级单位组成。二级单位包括：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 长轩岭街道社区网格服务中心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（二）“三公”经费财政拨款预算情况2023年一般公共预算财政拨款资金安排“三公”经费预算0万元，比2022年预算增加0万元，增长0%。其中：</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1.公务用车购置及运行维护费0万元，比2022年预算 增加0万元。其中：公务用车运行维护费0万元，比2021年预算增加0万元，主要原因：机构改革新成立单位。</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2.公务接待费预算0万元，比2022年预算增加0万元， 主要原</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因：机构改革新成立单位。</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bCs w:val="0"/>
          <w:sz w:val="32"/>
          <w:szCs w:val="32"/>
        </w:rPr>
      </w:pPr>
      <w:bookmarkStart w:id="1" w:name="_Hlk128326110"/>
      <w:r>
        <w:rPr>
          <w:rFonts w:hint="eastAsia" w:ascii="黑体" w:hAnsi="黑体" w:eastAsia="黑体"/>
          <w:b w:val="0"/>
          <w:bCs w:val="0"/>
          <w:sz w:val="32"/>
          <w:szCs w:val="32"/>
        </w:rPr>
        <w:t>六、政府性基金预算财政拨款支出预算情况</w:t>
      </w:r>
    </w:p>
    <w:bookmarkEnd w:id="1"/>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长轩岭街道社区网格服务中心2023年没有使用政府性 基金预算财政拨款安排的支出。</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bCs w:val="0"/>
          <w:sz w:val="32"/>
          <w:szCs w:val="32"/>
        </w:rPr>
      </w:pPr>
      <w:bookmarkStart w:id="2" w:name="_Hlk128326206"/>
      <w:r>
        <w:rPr>
          <w:rFonts w:hint="eastAsia" w:ascii="黑体" w:hAnsi="黑体" w:eastAsia="黑体"/>
          <w:b w:val="0"/>
          <w:bCs w:val="0"/>
          <w:sz w:val="32"/>
          <w:szCs w:val="32"/>
        </w:rPr>
        <w:t>七、国有资本经营预算财政拨款支出预算情况</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长轩岭街道社区网格服务中心2023年没有使用国有资 本经营预算财政拨款安排的支出。</w:t>
      </w:r>
    </w:p>
    <w:bookmarkEnd w:id="2"/>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bCs w:val="0"/>
          <w:sz w:val="32"/>
          <w:szCs w:val="32"/>
        </w:rPr>
      </w:pPr>
      <w:bookmarkStart w:id="3" w:name="_Hlk128326280"/>
      <w:r>
        <w:rPr>
          <w:rFonts w:hint="eastAsia" w:ascii="黑体" w:hAnsi="黑体" w:eastAsia="黑体"/>
          <w:b w:val="0"/>
          <w:bCs w:val="0"/>
          <w:sz w:val="32"/>
          <w:szCs w:val="32"/>
        </w:rPr>
        <w:t>八、其他重要事项的情况说明</w:t>
      </w:r>
    </w:p>
    <w:bookmarkEnd w:id="3"/>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（一）机关运行经费情况2023年部门1家机关运行经费 4.47万。主要包括：办公费、印刷费、水电费、邮电费、差旅费、会议费、福利费、日常维修费、办公用房物业管理费、公务用车运行维护费及其他费用等。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（二）政府采购预算情况按照现行政府采购管理规定，2023 年部门预算中纳入政府采购预算支出合计5万元。包括：工程类 0万元；货物类 0万元。服务类 5 万元。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黑体" w:hAnsi="黑体" w:eastAsia="黑体"/>
          <w:sz w:val="32"/>
          <w:szCs w:val="32"/>
        </w:rPr>
      </w:pPr>
      <w:r>
        <w:rPr>
          <w:rFonts w:ascii="黑体" w:hAnsi="黑体" w:eastAsia="黑体"/>
          <w:sz w:val="32"/>
          <w:szCs w:val="32"/>
        </w:rPr>
        <w:t xml:space="preserve">（三）国有资产占有使用情况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截至2022年12月31日，部门共有车辆 0 辆。其中： 一般公务用车0辆，一般执法执勤用车0辆，特种专业技术 用车0辆。</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黑体" w:hAnsi="黑体" w:eastAsia="黑体"/>
          <w:sz w:val="32"/>
          <w:szCs w:val="32"/>
        </w:rPr>
      </w:pPr>
      <w:r>
        <w:rPr>
          <w:rFonts w:ascii="黑体" w:hAnsi="黑体" w:eastAsia="黑体"/>
          <w:sz w:val="32"/>
          <w:szCs w:val="32"/>
        </w:rPr>
        <w:t xml:space="preserve">（四）绩效目标设置情况 </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2023年部门项目均实行绩效目标管理涉及一般公共预 算当年财政拨款5万元。</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九、联系方式</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0"/>
          <w:szCs w:val="30"/>
        </w:rPr>
      </w:pPr>
      <w:r>
        <w:rPr>
          <w:rFonts w:hint="eastAsia" w:ascii="仿宋" w:hAnsi="仿宋" w:eastAsia="仿宋" w:cs="仿宋"/>
          <w:sz w:val="32"/>
          <w:szCs w:val="32"/>
        </w:rPr>
        <w:t>部门单位地址：黄陂区长轩岭街道月湖路 1 号</w:t>
      </w:r>
      <w:r>
        <w:rPr>
          <w:rFonts w:hint="eastAsia" w:ascii="仿宋" w:hAnsi="仿宋" w:eastAsia="仿宋" w:cs="仿宋"/>
          <w:sz w:val="30"/>
          <w:szCs w:val="30"/>
        </w:rPr>
        <w:t xml:space="preserve"> </w:t>
      </w:r>
    </w:p>
    <w:p>
      <w:pPr>
        <w:spacing w:line="360" w:lineRule="auto"/>
        <w:ind w:left="2" w:leftChars="-202" w:hanging="426" w:hangingChars="142"/>
        <w:rPr>
          <w:rFonts w:ascii="黑体" w:hAnsi="黑体" w:eastAsia="黑体"/>
          <w:sz w:val="30"/>
          <w:szCs w:val="30"/>
        </w:rPr>
      </w:pPr>
      <w:r>
        <w:rPr>
          <w:rFonts w:ascii="黑体" w:hAnsi="黑体" w:eastAsia="黑体"/>
          <w:sz w:val="30"/>
          <w:szCs w:val="30"/>
        </w:rPr>
        <w:t>联系人：魏英和                 联系电话：13886053995</w:t>
      </w:r>
    </w:p>
    <w:p>
      <w:pPr>
        <w:spacing w:line="480" w:lineRule="auto"/>
        <w:ind w:left="9" w:leftChars="-67" w:hanging="150" w:hangingChars="47"/>
        <w:rPr>
          <w:rFonts w:ascii="黑体" w:hAnsi="黑体" w:eastAsia="黑体"/>
          <w:sz w:val="32"/>
          <w:szCs w:val="32"/>
        </w:rPr>
      </w:pPr>
    </w:p>
    <w:p>
      <w:pPr>
        <w:spacing w:line="480" w:lineRule="auto"/>
        <w:ind w:left="9" w:leftChars="-67" w:hanging="150" w:hangingChars="47"/>
        <w:rPr>
          <w:rFonts w:ascii="黑体" w:hAnsi="黑体" w:eastAsia="黑体"/>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b w:val="0"/>
          <w:bCs w:val="0"/>
          <w:sz w:val="32"/>
          <w:szCs w:val="32"/>
        </w:rPr>
      </w:pPr>
      <w:r>
        <w:rPr>
          <w:rFonts w:hint="eastAsia" w:ascii="黑体" w:hAnsi="黑体" w:eastAsia="黑体"/>
          <w:b w:val="0"/>
          <w:bCs w:val="0"/>
          <w:sz w:val="32"/>
          <w:szCs w:val="32"/>
        </w:rPr>
        <w:t>第二部分长轩岭街道社区网格中心2023年部门预算公开表</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一、2023年部门预算公开表</w:t>
      </w: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收支总表</w:t>
      </w:r>
    </w:p>
    <w:tbl>
      <w:tblPr>
        <w:tblStyle w:val="7"/>
        <w:tblW w:w="8765" w:type="dxa"/>
        <w:tblInd w:w="93" w:type="dxa"/>
        <w:tblLayout w:type="fixed"/>
        <w:tblCellMar>
          <w:top w:w="0" w:type="dxa"/>
          <w:left w:w="108" w:type="dxa"/>
          <w:bottom w:w="0" w:type="dxa"/>
          <w:right w:w="108" w:type="dxa"/>
        </w:tblCellMar>
      </w:tblPr>
      <w:tblGrid>
        <w:gridCol w:w="2900"/>
        <w:gridCol w:w="1515"/>
        <w:gridCol w:w="2875"/>
        <w:gridCol w:w="1475"/>
      </w:tblGrid>
      <w:tr>
        <w:tblPrEx>
          <w:tblCellMar>
            <w:top w:w="0" w:type="dxa"/>
            <w:left w:w="108" w:type="dxa"/>
            <w:bottom w:w="0" w:type="dxa"/>
            <w:right w:w="108" w:type="dxa"/>
          </w:tblCellMar>
        </w:tblPrEx>
        <w:trPr>
          <w:trHeight w:val="420" w:hRule="atLeast"/>
        </w:trPr>
        <w:tc>
          <w:tcPr>
            <w:tcW w:w="290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部门/单位：长轩岭街道网格中心</w:t>
            </w:r>
          </w:p>
        </w:tc>
        <w:tc>
          <w:tcPr>
            <w:tcW w:w="1515" w:type="dxa"/>
            <w:tcBorders>
              <w:top w:val="nil"/>
              <w:left w:val="nil"/>
              <w:bottom w:val="nil"/>
              <w:right w:val="nil"/>
            </w:tcBorders>
            <w:noWrap/>
            <w:vAlign w:val="bottom"/>
          </w:tcPr>
          <w:p>
            <w:pPr>
              <w:rPr>
                <w:rFonts w:ascii="宋体" w:hAnsi="宋体" w:cs="宋体"/>
                <w:color w:val="000000"/>
                <w:kern w:val="0"/>
                <w:sz w:val="18"/>
                <w:szCs w:val="18"/>
                <w:lang w:bidi="ar"/>
              </w:rPr>
            </w:pPr>
          </w:p>
        </w:tc>
        <w:tc>
          <w:tcPr>
            <w:tcW w:w="2875" w:type="dxa"/>
            <w:tcBorders>
              <w:top w:val="nil"/>
              <w:left w:val="nil"/>
              <w:bottom w:val="nil"/>
              <w:right w:val="nil"/>
            </w:tcBorders>
            <w:noWrap/>
            <w:vAlign w:val="bottom"/>
          </w:tcPr>
          <w:p>
            <w:pPr>
              <w:rPr>
                <w:rFonts w:ascii="Calibri" w:hAnsi="Calibri" w:cs="Calibri"/>
                <w:color w:val="000000"/>
                <w:sz w:val="18"/>
                <w:szCs w:val="18"/>
              </w:rPr>
            </w:pPr>
          </w:p>
        </w:tc>
        <w:tc>
          <w:tcPr>
            <w:tcW w:w="1475"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bl>
    <w:tbl>
      <w:tblPr>
        <w:tblStyle w:val="7"/>
        <w:tblpPr w:leftFromText="180" w:rightFromText="180" w:vertAnchor="text" w:horzAnchor="margin" w:tblpY="257"/>
        <w:tblW w:w="8765" w:type="dxa"/>
        <w:tblInd w:w="0" w:type="dxa"/>
        <w:tblLayout w:type="fixed"/>
        <w:tblCellMar>
          <w:top w:w="0" w:type="dxa"/>
          <w:left w:w="108" w:type="dxa"/>
          <w:bottom w:w="0" w:type="dxa"/>
          <w:right w:w="108" w:type="dxa"/>
        </w:tblCellMar>
      </w:tblPr>
      <w:tblGrid>
        <w:gridCol w:w="2900"/>
        <w:gridCol w:w="1515"/>
        <w:gridCol w:w="2875"/>
        <w:gridCol w:w="1475"/>
      </w:tblGrid>
      <w:tr>
        <w:tblPrEx>
          <w:tblCellMar>
            <w:top w:w="0" w:type="dxa"/>
            <w:left w:w="108" w:type="dxa"/>
            <w:bottom w:w="0" w:type="dxa"/>
            <w:right w:w="108" w:type="dxa"/>
          </w:tblCellMar>
        </w:tblPrEx>
        <w:trPr>
          <w:trHeight w:val="340" w:hRule="atLeast"/>
        </w:trPr>
        <w:tc>
          <w:tcPr>
            <w:tcW w:w="44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收      入</w:t>
            </w:r>
          </w:p>
        </w:tc>
        <w:tc>
          <w:tcPr>
            <w:tcW w:w="43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支      出</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157.28</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一、一般公共服务支出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二、政府性基金预算拨款收入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二、公共安全支出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三、国有资本经营预算拨款收入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三、教育支出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四、财政专户管理资金收入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四、科学技术支出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五、事业收入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五、文化旅游体育与传媒支出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六、事业单位经营收入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六、社会保障和就业支出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134.16</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七、上级补助收入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七、卫生健康支出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9.27</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八、附属单位上缴收入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八、节能环保支出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九、其他收入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九、城乡社区支出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hint="eastAsia" w:ascii="宋体" w:hAnsi="宋体" w:cs="宋体"/>
                <w:color w:val="000000"/>
                <w:kern w:val="0"/>
                <w:sz w:val="18"/>
                <w:szCs w:val="18"/>
                <w:lang w:bidi="ar"/>
              </w:rPr>
              <w:t>.00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十、农林水支出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十一、交通运输支出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十二、资源勘探工业信息等支出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十三、商业服务业等支出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十四、金融支出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十五、援助其他地区支出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十六、自然资源海洋气象等支出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十七、住房保障支出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13.85</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十八、粮油物资储备支出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十九、国有资本经营预算支出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二十、灾害防治及应急管理支出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hint="eastAsia" w:ascii="宋体" w:hAnsi="宋体" w:cs="宋体"/>
                <w:color w:val="000000"/>
                <w:kern w:val="0"/>
                <w:sz w:val="18"/>
                <w:szCs w:val="18"/>
                <w:lang w:bidi="ar"/>
              </w:rPr>
              <w:t>.00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廿一、其他支出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廿二、债务还本支出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廿三、债务付息支出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廿四、债务发行费用支出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本年收入合计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157.28</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本年支出合计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157.28</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上年结转结余</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年终结转结余</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收    入    总    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157.28</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    出    总    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157.28</w:t>
            </w:r>
          </w:p>
        </w:tc>
      </w:tr>
    </w:tbl>
    <w:p>
      <w:pPr>
        <w:pStyle w:val="11"/>
        <w:ind w:left="720" w:firstLine="0" w:firstLineChars="0"/>
        <w:jc w:val="center"/>
        <w:rPr>
          <w:rFonts w:ascii="宋体" w:hAnsi="宋体" w:cs="宋体"/>
          <w:color w:val="000000"/>
          <w:kern w:val="0"/>
          <w:sz w:val="18"/>
          <w:szCs w:val="18"/>
          <w:lang w:bidi="ar"/>
        </w:rPr>
      </w:pPr>
    </w:p>
    <w:p>
      <w:pPr>
        <w:pStyle w:val="11"/>
        <w:ind w:left="720" w:firstLine="0" w:firstLineChars="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备注：财政专户管理资金收入是指教育收费收入；事业收入不含教育收费收入，下同。</w:t>
      </w:r>
    </w:p>
    <w:p>
      <w:pPr>
        <w:pStyle w:val="11"/>
        <w:ind w:left="720" w:firstLine="0" w:firstLineChars="0"/>
        <w:jc w:val="left"/>
        <w:rPr>
          <w:rFonts w:ascii="宋体" w:hAnsi="宋体" w:cs="宋体"/>
          <w:color w:val="000000"/>
          <w:kern w:val="0"/>
          <w:sz w:val="18"/>
          <w:szCs w:val="18"/>
          <w:lang w:bidi="ar"/>
        </w:rPr>
      </w:pPr>
    </w:p>
    <w:p>
      <w:pPr>
        <w:spacing w:line="480" w:lineRule="auto"/>
        <w:ind w:left="9" w:leftChars="-67" w:hanging="150" w:hangingChars="47"/>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收入总表</w:t>
      </w:r>
    </w:p>
    <w:tbl>
      <w:tblPr>
        <w:tblStyle w:val="7"/>
        <w:tblW w:w="13963" w:type="dxa"/>
        <w:tblInd w:w="93" w:type="dxa"/>
        <w:tblLayout w:type="fixed"/>
        <w:tblCellMar>
          <w:top w:w="0" w:type="dxa"/>
          <w:left w:w="108" w:type="dxa"/>
          <w:bottom w:w="0" w:type="dxa"/>
          <w:right w:w="108" w:type="dxa"/>
        </w:tblCellMar>
      </w:tblPr>
      <w:tblGrid>
        <w:gridCol w:w="4620"/>
        <w:gridCol w:w="2413"/>
        <w:gridCol w:w="4580"/>
        <w:gridCol w:w="2350"/>
      </w:tblGrid>
      <w:tr>
        <w:tblPrEx>
          <w:tblCellMar>
            <w:top w:w="0" w:type="dxa"/>
            <w:left w:w="108" w:type="dxa"/>
            <w:bottom w:w="0" w:type="dxa"/>
            <w:right w:w="108" w:type="dxa"/>
          </w:tblCellMar>
        </w:tblPrEx>
        <w:trPr>
          <w:trHeight w:val="854" w:hRule="atLeast"/>
        </w:trPr>
        <w:tc>
          <w:tcPr>
            <w:tcW w:w="4620" w:type="dxa"/>
            <w:tcBorders>
              <w:top w:val="nil"/>
              <w:left w:val="nil"/>
              <w:bottom w:val="nil"/>
              <w:right w:val="nil"/>
            </w:tcBorders>
            <w:noWrap/>
            <w:vAlign w:val="center"/>
          </w:tcPr>
          <w:p>
            <w:pPr>
              <w:widowControl/>
              <w:ind w:firstLine="540" w:firstLineChars="3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部门/单位：长轩岭街道网格中心</w:t>
            </w:r>
          </w:p>
        </w:tc>
        <w:tc>
          <w:tcPr>
            <w:tcW w:w="2413" w:type="dxa"/>
            <w:tcBorders>
              <w:top w:val="nil"/>
              <w:left w:val="nil"/>
              <w:bottom w:val="nil"/>
              <w:right w:val="nil"/>
            </w:tcBorders>
            <w:noWrap/>
            <w:vAlign w:val="bottom"/>
          </w:tcPr>
          <w:p>
            <w:pPr>
              <w:rPr>
                <w:rFonts w:ascii="Calibri" w:hAnsi="Calibri" w:cs="Calibri"/>
                <w:color w:val="000000"/>
                <w:sz w:val="18"/>
                <w:szCs w:val="18"/>
              </w:rPr>
            </w:pPr>
          </w:p>
        </w:tc>
        <w:tc>
          <w:tcPr>
            <w:tcW w:w="4580" w:type="dxa"/>
            <w:tcBorders>
              <w:top w:val="nil"/>
              <w:left w:val="nil"/>
              <w:bottom w:val="nil"/>
              <w:right w:val="nil"/>
            </w:tcBorders>
            <w:noWrap/>
            <w:vAlign w:val="bottom"/>
          </w:tcPr>
          <w:p>
            <w:pPr>
              <w:rPr>
                <w:rFonts w:ascii="Calibri" w:hAnsi="Calibri" w:cs="Calibri"/>
                <w:color w:val="000000"/>
                <w:sz w:val="18"/>
                <w:szCs w:val="18"/>
              </w:rPr>
            </w:pPr>
          </w:p>
        </w:tc>
        <w:tc>
          <w:tcPr>
            <w:tcW w:w="2350"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bl>
    <w:tbl>
      <w:tblPr>
        <w:tblStyle w:val="7"/>
        <w:tblpPr w:leftFromText="180" w:rightFromText="180" w:vertAnchor="text" w:horzAnchor="margin" w:tblpXSpec="center" w:tblpY="38"/>
        <w:tblW w:w="13452" w:type="dxa"/>
        <w:tblInd w:w="0" w:type="dxa"/>
        <w:tblLayout w:type="fixed"/>
        <w:tblCellMar>
          <w:top w:w="0" w:type="dxa"/>
          <w:left w:w="108" w:type="dxa"/>
          <w:bottom w:w="0" w:type="dxa"/>
          <w:right w:w="108" w:type="dxa"/>
        </w:tblCellMar>
      </w:tblPr>
      <w:tblGrid>
        <w:gridCol w:w="851"/>
        <w:gridCol w:w="1969"/>
        <w:gridCol w:w="851"/>
        <w:gridCol w:w="709"/>
        <w:gridCol w:w="718"/>
        <w:gridCol w:w="557"/>
        <w:gridCol w:w="709"/>
        <w:gridCol w:w="709"/>
        <w:gridCol w:w="567"/>
        <w:gridCol w:w="709"/>
        <w:gridCol w:w="567"/>
        <w:gridCol w:w="567"/>
        <w:gridCol w:w="567"/>
        <w:gridCol w:w="567"/>
        <w:gridCol w:w="567"/>
        <w:gridCol w:w="567"/>
        <w:gridCol w:w="567"/>
        <w:gridCol w:w="567"/>
        <w:gridCol w:w="567"/>
      </w:tblGrid>
      <w:tr>
        <w:tblPrEx>
          <w:tblCellMar>
            <w:top w:w="0" w:type="dxa"/>
            <w:left w:w="108" w:type="dxa"/>
            <w:bottom w:w="0" w:type="dxa"/>
            <w:right w:w="108" w:type="dxa"/>
          </w:tblCellMar>
        </w:tblPrEx>
        <w:trPr>
          <w:trHeight w:val="420" w:hRule="atLeast"/>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部门</w:t>
            </w:r>
          </w:p>
          <w:p>
            <w:pPr>
              <w:widowControl/>
              <w:ind w:left="150" w:hanging="150" w:hangingChars="100"/>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（单位）代码</w:t>
            </w:r>
          </w:p>
        </w:tc>
        <w:tc>
          <w:tcPr>
            <w:tcW w:w="1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部门（单位）名称</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6379" w:type="dxa"/>
            <w:gridSpan w:val="10"/>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本年收入</w:t>
            </w:r>
          </w:p>
        </w:tc>
        <w:tc>
          <w:tcPr>
            <w:tcW w:w="3402"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上年结转结余</w:t>
            </w:r>
          </w:p>
        </w:tc>
      </w:tr>
      <w:tr>
        <w:tblPrEx>
          <w:tblCellMar>
            <w:top w:w="0" w:type="dxa"/>
            <w:left w:w="108" w:type="dxa"/>
            <w:bottom w:w="0" w:type="dxa"/>
            <w:right w:w="108" w:type="dxa"/>
          </w:tblCellMar>
        </w:tblPrEx>
        <w:trPr>
          <w:trHeight w:val="870"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19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b/>
                <w:bCs/>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小计</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事业收入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上级补助收入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附属单位上缴收入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其他收入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小计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单位资金</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华文楷体" w:hAnsi="华文楷体" w:eastAsia="华文楷体" w:cs="宋体"/>
                <w:b/>
                <w:bCs/>
                <w:color w:val="000000"/>
                <w:sz w:val="15"/>
                <w:szCs w:val="15"/>
              </w:rPr>
            </w:pP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157.28</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157.28</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157.28</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122</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武汉市黄陂区长轩岭街道</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157.28</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157.28</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157.28</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122004</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武汉市黄陂区长轩岭街道社区网格管理综合服务中心</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157.28</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157.28</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157.28</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r>
    </w:tbl>
    <w:p>
      <w:pPr>
        <w:pStyle w:val="11"/>
        <w:ind w:left="720" w:firstLine="0" w:firstLineChars="0"/>
        <w:jc w:val="center"/>
        <w:rPr>
          <w:rFonts w:ascii="华文楷体" w:hAnsi="华文楷体" w:eastAsia="华文楷体"/>
          <w:sz w:val="28"/>
          <w:szCs w:val="28"/>
        </w:rPr>
      </w:pPr>
    </w:p>
    <w:p>
      <w:pPr>
        <w:spacing w:line="480" w:lineRule="auto"/>
        <w:ind w:left="10" w:leftChars="-67" w:hanging="150" w:hangingChars="47"/>
        <w:rPr>
          <w:rFonts w:ascii="黑体" w:hAnsi="黑体" w:eastAsia="黑体"/>
          <w:sz w:val="32"/>
          <w:szCs w:val="32"/>
        </w:rPr>
      </w:pPr>
    </w:p>
    <w:p>
      <w:pPr>
        <w:ind w:left="-140" w:leftChars="-67" w:firstLine="566" w:firstLineChars="177"/>
        <w:rPr>
          <w:rFonts w:ascii="黑体" w:hAnsi="黑体" w:eastAsia="黑体"/>
          <w:sz w:val="32"/>
          <w:szCs w:val="32"/>
        </w:rPr>
      </w:pPr>
    </w:p>
    <w:p>
      <w:pPr>
        <w:ind w:left="-140" w:leftChars="-67" w:firstLine="566" w:firstLineChars="177"/>
        <w:rPr>
          <w:rFonts w:ascii="黑体" w:hAnsi="黑体" w:eastAsia="黑体"/>
          <w:sz w:val="32"/>
          <w:szCs w:val="32"/>
        </w:rPr>
      </w:pPr>
    </w:p>
    <w:p>
      <w:pPr>
        <w:ind w:left="-140" w:leftChars="-67" w:firstLine="566" w:firstLineChars="177"/>
        <w:rPr>
          <w:rFonts w:ascii="黑体" w:hAnsi="黑体" w:eastAsia="黑体"/>
          <w:sz w:val="32"/>
          <w:szCs w:val="32"/>
        </w:rPr>
        <w:sectPr>
          <w:pgSz w:w="16838" w:h="11906" w:orient="landscape"/>
          <w:pgMar w:top="1797" w:right="1440" w:bottom="1797" w:left="1440" w:header="851" w:footer="992" w:gutter="0"/>
          <w:cols w:space="425" w:num="1"/>
          <w:docGrid w:type="linesAndChars" w:linePitch="312" w:charSpace="0"/>
        </w:sect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支出总表</w:t>
      </w:r>
    </w:p>
    <w:tbl>
      <w:tblPr>
        <w:tblStyle w:val="7"/>
        <w:tblpPr w:leftFromText="180" w:rightFromText="180" w:vertAnchor="text" w:horzAnchor="margin" w:tblpXSpec="center" w:tblpY="563"/>
        <w:tblW w:w="9420" w:type="dxa"/>
        <w:tblInd w:w="0" w:type="dxa"/>
        <w:tblLayout w:type="fixed"/>
        <w:tblCellMar>
          <w:top w:w="0" w:type="dxa"/>
          <w:left w:w="108" w:type="dxa"/>
          <w:bottom w:w="0" w:type="dxa"/>
          <w:right w:w="108" w:type="dxa"/>
        </w:tblCellMar>
      </w:tblPr>
      <w:tblGrid>
        <w:gridCol w:w="1149"/>
        <w:gridCol w:w="2552"/>
        <w:gridCol w:w="992"/>
        <w:gridCol w:w="851"/>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rPr>
                <w:rFonts w:ascii="华文楷体" w:hAnsi="华文楷体" w:eastAsia="华文楷体" w:cs="Calibri"/>
                <w:color w:val="000000"/>
                <w:sz w:val="18"/>
                <w:szCs w:val="18"/>
              </w:rPr>
            </w:pPr>
            <w:r>
              <w:rPr>
                <w:rFonts w:hint="eastAsia" w:ascii="宋体" w:hAnsi="宋体" w:cs="宋体"/>
                <w:color w:val="000000"/>
                <w:kern w:val="0"/>
                <w:sz w:val="18"/>
                <w:szCs w:val="18"/>
                <w:lang w:bidi="ar"/>
              </w:rPr>
              <w:t>长轩岭街道网格中心</w:t>
            </w: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r>
        <w:tblPrEx>
          <w:tblCellMar>
            <w:top w:w="0" w:type="dxa"/>
            <w:left w:w="108" w:type="dxa"/>
            <w:bottom w:w="0" w:type="dxa"/>
            <w:right w:w="108" w:type="dxa"/>
          </w:tblCellMar>
        </w:tblPrEx>
        <w:trPr>
          <w:trHeight w:val="427"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项目支出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上缴上级支出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对附属单位补助支出</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rPr>
                <w:rFonts w:ascii="华文楷体" w:hAnsi="华文楷体" w:eastAsia="华文楷体" w:cs="宋体"/>
                <w:color w:val="000000"/>
                <w:sz w:val="15"/>
                <w:szCs w:val="15"/>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合计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157.28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152.28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社会保障和就业支出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134.16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129.16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民政管理事务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121.16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116.16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2080208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基层政权建设和社区治理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121.16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116.16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行政事业单位养老支出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2080505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机关事业单位基本养老保险缴费支出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卫生健康支出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行政事业单位医疗</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事业单位医疗</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住房保障支出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住房改革支出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住房公积金</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12.69</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12.69</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提租补贴</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righ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bl>
    <w:p>
      <w:pPr>
        <w:pStyle w:val="11"/>
        <w:ind w:left="720" w:firstLine="0" w:firstLineChars="0"/>
        <w:jc w:val="center"/>
        <w:rPr>
          <w:rFonts w:ascii="华文楷体" w:hAnsi="华文楷体" w:eastAsia="华文楷体"/>
          <w:sz w:val="28"/>
          <w:szCs w:val="28"/>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财政拨款收支总表</w:t>
      </w:r>
    </w:p>
    <w:tbl>
      <w:tblPr>
        <w:tblStyle w:val="7"/>
        <w:tblW w:w="8765" w:type="dxa"/>
        <w:tblInd w:w="0" w:type="dxa"/>
        <w:tblLayout w:type="fixed"/>
        <w:tblCellMar>
          <w:top w:w="0" w:type="dxa"/>
          <w:left w:w="108" w:type="dxa"/>
          <w:bottom w:w="0" w:type="dxa"/>
          <w:right w:w="108" w:type="dxa"/>
        </w:tblCellMar>
      </w:tblPr>
      <w:tblGrid>
        <w:gridCol w:w="2900"/>
        <w:gridCol w:w="1515"/>
        <w:gridCol w:w="2875"/>
        <w:gridCol w:w="1475"/>
      </w:tblGrid>
      <w:tr>
        <w:tblPrEx>
          <w:tblCellMar>
            <w:top w:w="0" w:type="dxa"/>
            <w:left w:w="108" w:type="dxa"/>
            <w:bottom w:w="0" w:type="dxa"/>
            <w:right w:w="108" w:type="dxa"/>
          </w:tblCellMar>
        </w:tblPrEx>
        <w:trPr>
          <w:trHeight w:val="420" w:hRule="atLeast"/>
        </w:trPr>
        <w:tc>
          <w:tcPr>
            <w:tcW w:w="290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部门/单位：长轩岭街道网格中心</w:t>
            </w:r>
          </w:p>
        </w:tc>
        <w:tc>
          <w:tcPr>
            <w:tcW w:w="1515" w:type="dxa"/>
            <w:tcBorders>
              <w:top w:val="nil"/>
              <w:left w:val="nil"/>
              <w:bottom w:val="nil"/>
              <w:right w:val="nil"/>
            </w:tcBorders>
            <w:noWrap/>
            <w:vAlign w:val="bottom"/>
          </w:tcPr>
          <w:p>
            <w:pPr>
              <w:rPr>
                <w:rFonts w:ascii="宋体" w:hAnsi="宋体" w:cs="宋体"/>
                <w:color w:val="000000"/>
                <w:kern w:val="0"/>
                <w:sz w:val="18"/>
                <w:szCs w:val="18"/>
                <w:lang w:bidi="ar"/>
              </w:rPr>
            </w:pPr>
          </w:p>
        </w:tc>
        <w:tc>
          <w:tcPr>
            <w:tcW w:w="2875" w:type="dxa"/>
            <w:tcBorders>
              <w:top w:val="nil"/>
              <w:left w:val="nil"/>
              <w:bottom w:val="nil"/>
              <w:right w:val="nil"/>
            </w:tcBorders>
            <w:noWrap/>
            <w:vAlign w:val="bottom"/>
          </w:tcPr>
          <w:p>
            <w:pPr>
              <w:rPr>
                <w:rFonts w:ascii="Calibri" w:hAnsi="Calibri" w:cs="Calibri"/>
                <w:color w:val="000000"/>
                <w:sz w:val="18"/>
                <w:szCs w:val="18"/>
              </w:rPr>
            </w:pPr>
          </w:p>
        </w:tc>
        <w:tc>
          <w:tcPr>
            <w:tcW w:w="1475"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bl>
    <w:tbl>
      <w:tblPr>
        <w:tblStyle w:val="7"/>
        <w:tblpPr w:leftFromText="180" w:rightFromText="180" w:vertAnchor="text" w:horzAnchor="margin" w:tblpY="233"/>
        <w:tblW w:w="8510" w:type="dxa"/>
        <w:tblInd w:w="0" w:type="dxa"/>
        <w:tblLayout w:type="fixed"/>
        <w:tblCellMar>
          <w:top w:w="0" w:type="dxa"/>
          <w:left w:w="108" w:type="dxa"/>
          <w:bottom w:w="0" w:type="dxa"/>
          <w:right w:w="108" w:type="dxa"/>
        </w:tblCellMar>
      </w:tblPr>
      <w:tblGrid>
        <w:gridCol w:w="2675"/>
        <w:gridCol w:w="1215"/>
        <w:gridCol w:w="3060"/>
        <w:gridCol w:w="1560"/>
      </w:tblGrid>
      <w:tr>
        <w:tblPrEx>
          <w:tblCellMar>
            <w:top w:w="0" w:type="dxa"/>
            <w:left w:w="108" w:type="dxa"/>
            <w:bottom w:w="0" w:type="dxa"/>
            <w:right w:w="108" w:type="dxa"/>
          </w:tblCellMar>
        </w:tblPrEx>
        <w:trPr>
          <w:trHeight w:val="380" w:hRule="atLeast"/>
        </w:trPr>
        <w:tc>
          <w:tcPr>
            <w:tcW w:w="38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收      入</w:t>
            </w:r>
          </w:p>
        </w:tc>
        <w:tc>
          <w:tcPr>
            <w:tcW w:w="462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支      出</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项目</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预算数</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项目</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预算数</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一、本年收入</w:t>
            </w:r>
          </w:p>
        </w:tc>
        <w:tc>
          <w:tcPr>
            <w:tcW w:w="1215" w:type="dxa"/>
            <w:tcBorders>
              <w:top w:val="nil"/>
              <w:left w:val="nil"/>
              <w:bottom w:val="nil"/>
              <w:right w:val="nil"/>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157.28</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一、本年支出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157.28</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157.28</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（一）一般公共服务支出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（二）公共安全支出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（三）教育支出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二、上年结转</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（四）科学技术支出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（五）文化旅游体育与传媒支出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（六）社会保障和就业支出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134.16</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（七）卫生健康支出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9.27</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（八）节能环保支出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（九）城乡社区支出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（十）农林水支出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（十一）交通运输支出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（十二）资源勘探工业信息等支出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（十三）商业服务业等支出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（十四）金融支出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（十五）援助其他地区支出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（十六）自然资源海洋气象等支出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（十七）住房保障支出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13.85</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（十八）粮油物资储备支出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（十九）国有资本经营预算支出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（二十）灾害防治及应急管理支出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（廿一）其他支出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（廿二）债务还本支出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（廿三）债务付息支出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（廿四）债务发行费用支出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二、年终结转结余</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收   入   总   计</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157.28</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支   出   总   计</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157.28</w:t>
            </w:r>
          </w:p>
        </w:tc>
      </w:tr>
    </w:tbl>
    <w:p>
      <w:pP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一般公共预算支出表</w:t>
      </w:r>
    </w:p>
    <w:tbl>
      <w:tblPr>
        <w:tblStyle w:val="7"/>
        <w:tblW w:w="9423" w:type="dxa"/>
        <w:tblInd w:w="-554" w:type="dxa"/>
        <w:tblLayout w:type="fixed"/>
        <w:tblCellMar>
          <w:top w:w="0" w:type="dxa"/>
          <w:left w:w="108" w:type="dxa"/>
          <w:bottom w:w="0" w:type="dxa"/>
          <w:right w:w="108" w:type="dxa"/>
        </w:tblCellMar>
      </w:tblPr>
      <w:tblGrid>
        <w:gridCol w:w="1150"/>
        <w:gridCol w:w="2554"/>
        <w:gridCol w:w="992"/>
        <w:gridCol w:w="851"/>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rPr>
                <w:rFonts w:ascii="华文楷体" w:hAnsi="华文楷体" w:eastAsia="华文楷体" w:cs="Calibri"/>
                <w:color w:val="000000"/>
                <w:sz w:val="18"/>
                <w:szCs w:val="18"/>
              </w:rPr>
            </w:pPr>
            <w:r>
              <w:rPr>
                <w:rFonts w:hint="eastAsia" w:ascii="宋体" w:hAnsi="宋体" w:cs="宋体"/>
                <w:color w:val="000000"/>
                <w:kern w:val="0"/>
                <w:sz w:val="18"/>
                <w:szCs w:val="18"/>
                <w:lang w:bidi="ar"/>
              </w:rPr>
              <w:t>长轩岭街道网格中心</w:t>
            </w: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bl>
    <w:tbl>
      <w:tblPr>
        <w:tblStyle w:val="7"/>
        <w:tblpPr w:leftFromText="180" w:rightFromText="180" w:vertAnchor="text" w:horzAnchor="margin" w:tblpXSpec="center" w:tblpY="140"/>
        <w:tblW w:w="9420" w:type="dxa"/>
        <w:tblInd w:w="0" w:type="dxa"/>
        <w:tblLayout w:type="autofit"/>
        <w:tblCellMar>
          <w:top w:w="0" w:type="dxa"/>
          <w:left w:w="108" w:type="dxa"/>
          <w:bottom w:w="0" w:type="dxa"/>
          <w:right w:w="108" w:type="dxa"/>
        </w:tblCellMar>
      </w:tblPr>
      <w:tblGrid>
        <w:gridCol w:w="1149"/>
        <w:gridCol w:w="1876"/>
        <w:gridCol w:w="1055"/>
        <w:gridCol w:w="1385"/>
        <w:gridCol w:w="1386"/>
        <w:gridCol w:w="1386"/>
        <w:gridCol w:w="1183"/>
      </w:tblGrid>
      <w:tr>
        <w:tblPrEx>
          <w:tblCellMar>
            <w:top w:w="0" w:type="dxa"/>
            <w:left w:w="108" w:type="dxa"/>
            <w:bottom w:w="0" w:type="dxa"/>
            <w:right w:w="108" w:type="dxa"/>
          </w:tblCellMar>
        </w:tblPrEx>
        <w:trPr>
          <w:trHeight w:val="214" w:hRule="atLeast"/>
        </w:trPr>
        <w:tc>
          <w:tcPr>
            <w:tcW w:w="1149"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1876"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1055"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41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1183"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sz w:val="15"/>
                <w:szCs w:val="15"/>
              </w:rPr>
              <w:t>项目支出</w:t>
            </w:r>
          </w:p>
        </w:tc>
      </w:tr>
      <w:tr>
        <w:tblPrEx>
          <w:tblCellMar>
            <w:top w:w="0" w:type="dxa"/>
            <w:left w:w="108" w:type="dxa"/>
            <w:bottom w:w="0" w:type="dxa"/>
            <w:right w:w="108" w:type="dxa"/>
          </w:tblCellMar>
        </w:tblPrEx>
        <w:trPr>
          <w:trHeight w:val="214" w:hRule="atLeast"/>
        </w:trPr>
        <w:tc>
          <w:tcPr>
            <w:tcW w:w="1149"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876"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055"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小计</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人员经费</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公用经费</w:t>
            </w:r>
          </w:p>
        </w:tc>
        <w:tc>
          <w:tcPr>
            <w:tcW w:w="1183"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合计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157.28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152.28</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147.82</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4.47</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社会保障和就业支出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134.16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129.16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124.70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4.47</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民政管理事务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121.16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116.16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111.69</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4.47</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2080208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基层政权建设和社区治理</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121.16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116.16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111.69</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4.47</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行政事业单位养老支出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机关事业单位基本养老保险缴费支出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13.01</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卫生健康支出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行政事业单位医疗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事业单位医疗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9.27</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住房保障支出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住房改革支出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13.85</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住房公积金</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12.69</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12.69</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12.69</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提租补贴</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bl>
    <w:p>
      <w:pPr>
        <w:pStyle w:val="11"/>
        <w:ind w:left="720" w:firstLine="0" w:firstLineChars="0"/>
        <w:jc w:val="center"/>
        <w:rPr>
          <w:rFonts w:ascii="华文楷体" w:hAnsi="华文楷体" w:eastAsia="华文楷体"/>
          <w:sz w:val="28"/>
          <w:szCs w:val="28"/>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tbl>
      <w:tblPr>
        <w:tblStyle w:val="7"/>
        <w:tblpPr w:leftFromText="180" w:rightFromText="180" w:vertAnchor="text" w:horzAnchor="margin" w:tblpY="654"/>
        <w:tblW w:w="7577" w:type="dxa"/>
        <w:tblInd w:w="0" w:type="dxa"/>
        <w:tblLayout w:type="fixed"/>
        <w:tblCellMar>
          <w:top w:w="0" w:type="dxa"/>
          <w:left w:w="108" w:type="dxa"/>
          <w:bottom w:w="0" w:type="dxa"/>
          <w:right w:w="108" w:type="dxa"/>
        </w:tblCellMar>
      </w:tblPr>
      <w:tblGrid>
        <w:gridCol w:w="1149"/>
        <w:gridCol w:w="2552"/>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rPr>
                <w:rFonts w:ascii="华文楷体" w:hAnsi="华文楷体" w:eastAsia="华文楷体" w:cs="Calibri"/>
                <w:color w:val="000000"/>
                <w:sz w:val="18"/>
                <w:szCs w:val="18"/>
              </w:rPr>
            </w:pPr>
            <w:r>
              <w:rPr>
                <w:rFonts w:hint="eastAsia" w:ascii="宋体" w:hAnsi="宋体" w:cs="宋体"/>
                <w:color w:val="000000"/>
                <w:kern w:val="0"/>
                <w:sz w:val="18"/>
                <w:szCs w:val="18"/>
                <w:lang w:bidi="ar"/>
              </w:rPr>
              <w:t>长轩岭街道网格中心</w:t>
            </w: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bl>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一般公共预算基本支出表</w:t>
      </w:r>
    </w:p>
    <w:p>
      <w:pPr>
        <w:pStyle w:val="11"/>
        <w:ind w:left="720" w:firstLine="0" w:firstLineChars="0"/>
        <w:jc w:val="center"/>
        <w:rPr>
          <w:rFonts w:ascii="华文楷体" w:hAnsi="华文楷体" w:eastAsia="华文楷体"/>
          <w:sz w:val="28"/>
          <w:szCs w:val="28"/>
        </w:rPr>
      </w:pPr>
    </w:p>
    <w:tbl>
      <w:tblPr>
        <w:tblStyle w:val="7"/>
        <w:tblW w:w="8655" w:type="dxa"/>
        <w:tblInd w:w="-5"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42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部门预算支出经济分类科目</w:t>
            </w:r>
          </w:p>
        </w:tc>
        <w:tc>
          <w:tcPr>
            <w:tcW w:w="44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本年一般公共预算基本支出</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科目编码</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科目名称</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合计</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人员经费</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公用经费</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合计</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152.28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147.82</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4.47</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147.82</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147.82</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基本工资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25.56</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25.56</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津贴补贴</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4.97</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4.97</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奖金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56.00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56.00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绩效工资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21.13</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21.13</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机关事业单位基本养老保险缴费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13.01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13.01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30110</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职工基本医疗保险缴费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9.27</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9.27</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其他社会保障缴费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0.75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0.75</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住房公积金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12.69</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12.69</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4.45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4.45</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商品和服务支出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4.47</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4.47</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办公费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30206</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邮电费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工会经费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1.47</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1.47</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福利费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1.06</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1.06</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30239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其他交通费用</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其他商品和服务支出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0.43</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0.43</w:t>
            </w:r>
          </w:p>
        </w:tc>
      </w:tr>
    </w:tbl>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sectPr>
          <w:pgSz w:w="11906" w:h="16838"/>
          <w:pgMar w:top="1440" w:right="1797" w:bottom="1440" w:left="1797" w:header="851" w:footer="992" w:gutter="0"/>
          <w:cols w:space="425" w:num="1"/>
          <w:docGrid w:type="lines" w:linePitch="312" w:charSpace="0"/>
        </w:sectPr>
      </w:pPr>
    </w:p>
    <w:p>
      <w:pPr>
        <w:jc w:val="center"/>
        <w:rPr>
          <w:rFonts w:ascii="华文楷体" w:hAnsi="华文楷体" w:eastAsia="华文楷体"/>
          <w:sz w:val="28"/>
          <w:szCs w:val="28"/>
        </w:rPr>
      </w:pPr>
      <w:r>
        <w:rPr>
          <w:rFonts w:hint="eastAsia" w:ascii="华文楷体" w:hAnsi="华文楷体" w:eastAsia="华文楷体"/>
          <w:sz w:val="28"/>
          <w:szCs w:val="28"/>
        </w:rPr>
        <w:t>一般公共预算“三公”经费支出表</w:t>
      </w:r>
    </w:p>
    <w:tbl>
      <w:tblPr>
        <w:tblStyle w:val="7"/>
        <w:tblpPr w:leftFromText="180" w:rightFromText="180" w:vertAnchor="text" w:horzAnchor="margin" w:tblpXSpec="center" w:tblpY="76"/>
        <w:tblW w:w="9423" w:type="dxa"/>
        <w:tblInd w:w="0" w:type="dxa"/>
        <w:tblLayout w:type="fixed"/>
        <w:tblCellMar>
          <w:top w:w="0" w:type="dxa"/>
          <w:left w:w="108" w:type="dxa"/>
          <w:bottom w:w="0" w:type="dxa"/>
          <w:right w:w="108" w:type="dxa"/>
        </w:tblCellMar>
      </w:tblPr>
      <w:tblGrid>
        <w:gridCol w:w="1150"/>
        <w:gridCol w:w="2554"/>
        <w:gridCol w:w="992"/>
        <w:gridCol w:w="851"/>
        <w:gridCol w:w="850"/>
        <w:gridCol w:w="992"/>
        <w:gridCol w:w="851"/>
        <w:gridCol w:w="1183"/>
      </w:tblGrid>
      <w:tr>
        <w:tblPrEx>
          <w:tblCellMar>
            <w:top w:w="0" w:type="dxa"/>
            <w:left w:w="108" w:type="dxa"/>
            <w:bottom w:w="0" w:type="dxa"/>
            <w:right w:w="108" w:type="dxa"/>
          </w:tblCellMar>
        </w:tblPrEx>
        <w:trPr>
          <w:trHeight w:val="420" w:hRule="atLeast"/>
        </w:trPr>
        <w:tc>
          <w:tcPr>
            <w:tcW w:w="1150"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554" w:type="dxa"/>
            <w:tcBorders>
              <w:top w:val="nil"/>
              <w:left w:val="nil"/>
              <w:bottom w:val="nil"/>
              <w:right w:val="nil"/>
            </w:tcBorders>
            <w:vAlign w:val="bottom"/>
          </w:tcPr>
          <w:p>
            <w:pPr>
              <w:spacing w:line="360" w:lineRule="auto"/>
              <w:rPr>
                <w:rFonts w:ascii="华文楷体" w:hAnsi="华文楷体" w:eastAsia="华文楷体" w:cs="Calibri"/>
                <w:color w:val="000000"/>
                <w:sz w:val="18"/>
                <w:szCs w:val="18"/>
              </w:rPr>
            </w:pPr>
            <w:r>
              <w:rPr>
                <w:rFonts w:hint="eastAsia" w:ascii="宋体" w:hAnsi="宋体" w:cs="宋体"/>
                <w:color w:val="000000"/>
                <w:kern w:val="0"/>
                <w:sz w:val="18"/>
                <w:szCs w:val="18"/>
                <w:lang w:bidi="ar"/>
              </w:rPr>
              <w:t>长轩岭街道网格中心</w:t>
            </w: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bl>
    <w:p>
      <w:pPr>
        <w:pStyle w:val="11"/>
        <w:ind w:left="720" w:firstLine="0" w:firstLineChars="0"/>
        <w:rPr>
          <w:rFonts w:ascii="华文楷体" w:hAnsi="华文楷体" w:eastAsia="华文楷体"/>
          <w:sz w:val="28"/>
          <w:szCs w:val="28"/>
        </w:rPr>
      </w:pPr>
    </w:p>
    <w:tbl>
      <w:tblPr>
        <w:tblStyle w:val="7"/>
        <w:tblW w:w="12000" w:type="dxa"/>
        <w:tblInd w:w="1074" w:type="dxa"/>
        <w:tblLayout w:type="fixed"/>
        <w:tblCellMar>
          <w:top w:w="0" w:type="dxa"/>
          <w:left w:w="108" w:type="dxa"/>
          <w:bottom w:w="0" w:type="dxa"/>
          <w:right w:w="108" w:type="dxa"/>
        </w:tblCellMar>
      </w:tblPr>
      <w:tblGrid>
        <w:gridCol w:w="1425"/>
        <w:gridCol w:w="2205"/>
        <w:gridCol w:w="1380"/>
        <w:gridCol w:w="2565"/>
        <w:gridCol w:w="2475"/>
        <w:gridCol w:w="1950"/>
      </w:tblGrid>
      <w:tr>
        <w:tblPrEx>
          <w:tblCellMar>
            <w:top w:w="0" w:type="dxa"/>
            <w:left w:w="108" w:type="dxa"/>
            <w:bottom w:w="0" w:type="dxa"/>
            <w:right w:w="108" w:type="dxa"/>
          </w:tblCellMar>
        </w:tblPrEx>
        <w:trPr>
          <w:trHeight w:val="590" w:hRule="atLeast"/>
        </w:trPr>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“三公”经费合计</w:t>
            </w:r>
          </w:p>
        </w:tc>
        <w:tc>
          <w:tcPr>
            <w:tcW w:w="22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因公出国（境）费</w:t>
            </w:r>
          </w:p>
        </w:tc>
        <w:tc>
          <w:tcPr>
            <w:tcW w:w="64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9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r>
      <w:tr>
        <w:tblPrEx>
          <w:tblCellMar>
            <w:top w:w="0" w:type="dxa"/>
            <w:left w:w="108" w:type="dxa"/>
            <w:bottom w:w="0" w:type="dxa"/>
            <w:right w:w="108" w:type="dxa"/>
          </w:tblCellMar>
        </w:tblPrEx>
        <w:trPr>
          <w:trHeight w:val="620" w:hRule="atLeast"/>
        </w:trPr>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公务用车购置费</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公务用车运行费</w:t>
            </w:r>
          </w:p>
        </w:tc>
        <w:tc>
          <w:tcPr>
            <w:tcW w:w="1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627"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cs="Arial"/>
                <w:color w:val="000000"/>
                <w:sz w:val="22"/>
              </w:rPr>
            </w:pPr>
            <w:r>
              <w:rPr>
                <w:rFonts w:hint="eastAsia" w:cs="Arial"/>
                <w:color w:val="000000"/>
                <w:sz w:val="22"/>
              </w:rPr>
              <w:t>0.00</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r>
    </w:tbl>
    <w:p>
      <w:pPr>
        <w:ind w:left="-140" w:leftChars="-67" w:firstLine="566" w:firstLineChars="177"/>
        <w:rPr>
          <w:rFonts w:ascii="黑体" w:hAnsi="黑体" w:eastAsia="黑体"/>
          <w:sz w:val="32"/>
          <w:szCs w:val="32"/>
        </w:rPr>
      </w:pPr>
    </w:p>
    <w:p>
      <w:pPr>
        <w:pStyle w:val="2"/>
        <w:ind w:firstLine="320"/>
        <w:rPr>
          <w:rFonts w:hint="eastAsia" w:eastAsia="宋体"/>
          <w:lang w:eastAsia="zh-CN"/>
        </w:rPr>
      </w:pPr>
      <w:r>
        <w:rPr>
          <w:rFonts w:hint="eastAsia"/>
        </w:rPr>
        <w:t>注：黄陂区</w:t>
      </w:r>
      <w:r>
        <w:rPr>
          <w:rFonts w:hint="eastAsia"/>
          <w:lang w:eastAsia="zh-CN"/>
        </w:rPr>
        <w:t>长轩岭街道社区网格服务中心</w:t>
      </w:r>
      <w:r>
        <w:rPr>
          <w:rFonts w:hint="eastAsia"/>
        </w:rPr>
        <w:t>2023年无“三公”经费预算</w:t>
      </w:r>
      <w:r>
        <w:rPr>
          <w:rFonts w:hint="eastAsia"/>
          <w:lang w:eastAsia="zh-CN"/>
        </w:rPr>
        <w:t>。</w:t>
      </w:r>
    </w:p>
    <w:p>
      <w:pPr>
        <w:ind w:left="-140" w:leftChars="-67" w:firstLine="566" w:firstLineChars="177"/>
        <w:rPr>
          <w:rFonts w:ascii="黑体" w:hAnsi="黑体" w:eastAsia="黑体"/>
          <w:sz w:val="32"/>
          <w:szCs w:val="32"/>
        </w:rPr>
      </w:pPr>
    </w:p>
    <w:p>
      <w:pPr>
        <w:ind w:left="-140" w:leftChars="-67" w:firstLine="566" w:firstLineChars="177"/>
        <w:rPr>
          <w:rFonts w:ascii="黑体" w:hAnsi="黑体" w:eastAsia="黑体"/>
          <w:sz w:val="32"/>
          <w:szCs w:val="32"/>
        </w:rPr>
      </w:pPr>
    </w:p>
    <w:p>
      <w:pPr>
        <w:ind w:left="-140" w:leftChars="-67" w:firstLine="566" w:firstLineChars="177"/>
        <w:rPr>
          <w:rFonts w:ascii="黑体" w:hAnsi="黑体" w:eastAsia="黑体"/>
          <w:sz w:val="32"/>
          <w:szCs w:val="32"/>
        </w:rPr>
      </w:pPr>
    </w:p>
    <w:p>
      <w:pPr>
        <w:ind w:left="-140" w:leftChars="-67" w:firstLine="566" w:firstLineChars="177"/>
        <w:rPr>
          <w:rFonts w:ascii="黑体" w:hAnsi="黑体" w:eastAsia="黑体"/>
          <w:sz w:val="32"/>
          <w:szCs w:val="32"/>
        </w:rPr>
      </w:pPr>
    </w:p>
    <w:p>
      <w:pPr>
        <w:ind w:left="-140" w:leftChars="-67" w:firstLine="566" w:firstLineChars="177"/>
        <w:rPr>
          <w:rFonts w:ascii="黑体" w:hAnsi="黑体" w:eastAsia="黑体"/>
          <w:sz w:val="32"/>
          <w:szCs w:val="32"/>
        </w:rPr>
      </w:pPr>
    </w:p>
    <w:p>
      <w:pPr>
        <w:ind w:left="-140" w:leftChars="-67" w:firstLine="566" w:firstLineChars="177"/>
        <w:rPr>
          <w:rFonts w:ascii="黑体" w:hAnsi="黑体" w:eastAsia="黑体"/>
          <w:sz w:val="32"/>
          <w:szCs w:val="32"/>
        </w:rPr>
      </w:pPr>
    </w:p>
    <w:p>
      <w:pPr>
        <w:ind w:left="-140" w:leftChars="-67" w:firstLine="566" w:firstLineChars="177"/>
        <w:rPr>
          <w:rFonts w:ascii="黑体" w:hAnsi="黑体" w:eastAsia="黑体"/>
          <w:sz w:val="32"/>
          <w:szCs w:val="32"/>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政府性基金预算支出表</w:t>
      </w:r>
    </w:p>
    <w:tbl>
      <w:tblPr>
        <w:tblStyle w:val="7"/>
        <w:tblW w:w="12480" w:type="dxa"/>
        <w:tblInd w:w="1004" w:type="dxa"/>
        <w:tblLayout w:type="fixed"/>
        <w:tblCellMar>
          <w:top w:w="0" w:type="dxa"/>
          <w:left w:w="108" w:type="dxa"/>
          <w:bottom w:w="0" w:type="dxa"/>
          <w:right w:w="108" w:type="dxa"/>
        </w:tblCellMar>
      </w:tblPr>
      <w:tblGrid>
        <w:gridCol w:w="2235"/>
        <w:gridCol w:w="2580"/>
        <w:gridCol w:w="2550"/>
        <w:gridCol w:w="2505"/>
        <w:gridCol w:w="2610"/>
      </w:tblGrid>
      <w:tr>
        <w:tblPrEx>
          <w:tblCellMar>
            <w:top w:w="0" w:type="dxa"/>
            <w:left w:w="108" w:type="dxa"/>
            <w:bottom w:w="0" w:type="dxa"/>
            <w:right w:w="108" w:type="dxa"/>
          </w:tblCellMar>
        </w:tblPrEx>
        <w:trPr>
          <w:trHeight w:val="420" w:hRule="atLeast"/>
        </w:trPr>
        <w:tc>
          <w:tcPr>
            <w:tcW w:w="2235" w:type="dxa"/>
            <w:tcBorders>
              <w:top w:val="nil"/>
              <w:left w:val="nil"/>
              <w:bottom w:val="nil"/>
              <w:right w:val="nil"/>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580" w:type="dxa"/>
            <w:tcBorders>
              <w:top w:val="nil"/>
              <w:left w:val="nil"/>
              <w:bottom w:val="nil"/>
              <w:right w:val="nil"/>
            </w:tcBorders>
            <w:noWrap/>
            <w:vAlign w:val="center"/>
          </w:tcPr>
          <w:p>
            <w:pPr>
              <w:rPr>
                <w:rFonts w:ascii="宋体" w:hAnsi="宋体" w:cs="宋体"/>
                <w:color w:val="000000"/>
                <w:sz w:val="22"/>
              </w:rPr>
            </w:pPr>
            <w:r>
              <w:rPr>
                <w:rFonts w:hint="eastAsia" w:ascii="宋体" w:hAnsi="宋体" w:cs="宋体"/>
                <w:color w:val="000000"/>
                <w:sz w:val="22"/>
              </w:rPr>
              <w:t>长轩岭街道网格中心</w:t>
            </w:r>
          </w:p>
        </w:tc>
        <w:tc>
          <w:tcPr>
            <w:tcW w:w="2550" w:type="dxa"/>
            <w:tcBorders>
              <w:top w:val="nil"/>
              <w:left w:val="nil"/>
              <w:bottom w:val="nil"/>
              <w:right w:val="nil"/>
            </w:tcBorders>
            <w:noWrap/>
            <w:vAlign w:val="center"/>
          </w:tcPr>
          <w:p>
            <w:pPr>
              <w:jc w:val="center"/>
              <w:rPr>
                <w:rFonts w:ascii="宋体" w:hAnsi="宋体" w:cs="宋体"/>
                <w:color w:val="000000"/>
                <w:sz w:val="22"/>
              </w:rPr>
            </w:pPr>
          </w:p>
        </w:tc>
        <w:tc>
          <w:tcPr>
            <w:tcW w:w="2505" w:type="dxa"/>
            <w:tcBorders>
              <w:top w:val="nil"/>
              <w:left w:val="nil"/>
              <w:bottom w:val="nil"/>
              <w:right w:val="nil"/>
            </w:tcBorders>
            <w:noWrap/>
            <w:vAlign w:val="center"/>
          </w:tcPr>
          <w:p>
            <w:pPr>
              <w:jc w:val="center"/>
              <w:rPr>
                <w:rFonts w:ascii="宋体" w:hAnsi="宋体" w:cs="宋体"/>
                <w:color w:val="000000"/>
                <w:sz w:val="22"/>
              </w:rPr>
            </w:pPr>
          </w:p>
        </w:tc>
        <w:tc>
          <w:tcPr>
            <w:tcW w:w="261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r>
        <w:tblPrEx>
          <w:tblCellMar>
            <w:top w:w="0" w:type="dxa"/>
            <w:left w:w="108" w:type="dxa"/>
            <w:bottom w:w="0" w:type="dxa"/>
            <w:right w:w="108" w:type="dxa"/>
          </w:tblCellMar>
        </w:tblPrEx>
        <w:trPr>
          <w:trHeight w:val="650" w:hRule="atLeast"/>
        </w:trPr>
        <w:tc>
          <w:tcPr>
            <w:tcW w:w="22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25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76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本年政府性基金预算支出</w:t>
            </w:r>
          </w:p>
        </w:tc>
      </w:tr>
      <w:tr>
        <w:tblPrEx>
          <w:tblCellMar>
            <w:top w:w="0" w:type="dxa"/>
            <w:left w:w="108" w:type="dxa"/>
            <w:bottom w:w="0" w:type="dxa"/>
            <w:right w:w="108" w:type="dxa"/>
          </w:tblCellMar>
        </w:tblPrEx>
        <w:trPr>
          <w:trHeight w:val="755" w:hRule="atLeast"/>
        </w:trPr>
        <w:tc>
          <w:tcPr>
            <w:tcW w:w="22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690" w:hRule="atLeast"/>
        </w:trPr>
        <w:tc>
          <w:tcPr>
            <w:tcW w:w="2235"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6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r>
    </w:tbl>
    <w:p>
      <w:pPr>
        <w:pStyle w:val="2"/>
        <w:ind w:firstLine="320"/>
        <w:rPr>
          <w:rFonts w:hint="eastAsia" w:eastAsia="宋体"/>
          <w:lang w:eastAsia="zh-CN"/>
        </w:rPr>
      </w:pPr>
      <w:r>
        <w:rPr>
          <w:rFonts w:hint="eastAsia"/>
        </w:rPr>
        <w:t>注：黄陂区</w:t>
      </w:r>
      <w:r>
        <w:rPr>
          <w:rFonts w:hint="eastAsia"/>
          <w:lang w:eastAsia="zh-CN"/>
        </w:rPr>
        <w:t>长轩岭街道社区网格服务中心</w:t>
      </w:r>
      <w:r>
        <w:rPr>
          <w:rFonts w:hint="eastAsia"/>
        </w:rPr>
        <w:t>2023年无</w:t>
      </w:r>
      <w:r>
        <w:rPr>
          <w:rFonts w:hint="eastAsia"/>
          <w:lang w:eastAsia="zh-CN"/>
        </w:rPr>
        <w:t>政府性基金</w:t>
      </w:r>
      <w:r>
        <w:rPr>
          <w:rFonts w:hint="eastAsia"/>
        </w:rPr>
        <w:t>预算</w:t>
      </w:r>
      <w:r>
        <w:rPr>
          <w:rFonts w:hint="eastAsia"/>
          <w:lang w:eastAsia="zh-CN"/>
        </w:rPr>
        <w:t>。</w:t>
      </w:r>
    </w:p>
    <w:p>
      <w:pPr>
        <w:pStyle w:val="11"/>
        <w:tabs>
          <w:tab w:val="left" w:pos="448"/>
        </w:tabs>
        <w:ind w:left="720" w:firstLine="0" w:firstLineChars="0"/>
        <w:jc w:val="left"/>
        <w:rPr>
          <w:rFonts w:hint="eastAsia" w:ascii="华文楷体" w:hAnsi="华文楷体" w:eastAsia="华文楷体"/>
          <w:sz w:val="28"/>
          <w:szCs w:val="28"/>
          <w:lang w:eastAsia="zh-CN"/>
        </w:rPr>
      </w:pPr>
      <w:r>
        <w:rPr>
          <w:rFonts w:hint="eastAsia" w:ascii="华文楷体" w:hAnsi="华文楷体" w:eastAsia="华文楷体"/>
          <w:sz w:val="28"/>
          <w:szCs w:val="28"/>
          <w:lang w:eastAsia="zh-CN"/>
        </w:rPr>
        <w:tab/>
      </w:r>
    </w:p>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ind w:left="-140" w:leftChars="-67" w:firstLine="566" w:firstLineChars="177"/>
        <w:rPr>
          <w:rFonts w:ascii="黑体" w:hAnsi="黑体" w:eastAsia="黑体"/>
          <w:sz w:val="32"/>
          <w:szCs w:val="32"/>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项目支出表</w:t>
      </w:r>
    </w:p>
    <w:tbl>
      <w:tblPr>
        <w:tblStyle w:val="7"/>
        <w:tblW w:w="13676" w:type="dxa"/>
        <w:tblInd w:w="93" w:type="dxa"/>
        <w:tblLayout w:type="fixed"/>
        <w:tblCellMar>
          <w:top w:w="0" w:type="dxa"/>
          <w:left w:w="108" w:type="dxa"/>
          <w:bottom w:w="0" w:type="dxa"/>
          <w:right w:w="108" w:type="dxa"/>
        </w:tblCellMar>
      </w:tblPr>
      <w:tblGrid>
        <w:gridCol w:w="2450"/>
        <w:gridCol w:w="2827"/>
        <w:gridCol w:w="2794"/>
        <w:gridCol w:w="2745"/>
        <w:gridCol w:w="2860"/>
      </w:tblGrid>
      <w:tr>
        <w:tblPrEx>
          <w:tblCellMar>
            <w:top w:w="0" w:type="dxa"/>
            <w:left w:w="108" w:type="dxa"/>
            <w:bottom w:w="0" w:type="dxa"/>
            <w:right w:w="108" w:type="dxa"/>
          </w:tblCellMar>
        </w:tblPrEx>
        <w:trPr>
          <w:trHeight w:val="420" w:hRule="atLeast"/>
        </w:trPr>
        <w:tc>
          <w:tcPr>
            <w:tcW w:w="2235" w:type="dxa"/>
            <w:tcBorders>
              <w:top w:val="nil"/>
              <w:left w:val="nil"/>
              <w:bottom w:val="nil"/>
              <w:right w:val="nil"/>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580" w:type="dxa"/>
            <w:tcBorders>
              <w:top w:val="nil"/>
              <w:left w:val="nil"/>
              <w:bottom w:val="nil"/>
              <w:right w:val="nil"/>
            </w:tcBorders>
            <w:noWrap/>
            <w:vAlign w:val="center"/>
          </w:tcPr>
          <w:p>
            <w:pPr>
              <w:rPr>
                <w:rFonts w:ascii="宋体" w:hAnsi="宋体" w:cs="宋体"/>
                <w:color w:val="000000"/>
                <w:sz w:val="22"/>
              </w:rPr>
            </w:pPr>
            <w:r>
              <w:rPr>
                <w:rFonts w:hint="eastAsia" w:ascii="宋体" w:hAnsi="宋体" w:cs="宋体"/>
                <w:color w:val="000000"/>
                <w:sz w:val="22"/>
              </w:rPr>
              <w:t>长轩岭街道网格中心</w:t>
            </w:r>
          </w:p>
        </w:tc>
        <w:tc>
          <w:tcPr>
            <w:tcW w:w="2550" w:type="dxa"/>
            <w:tcBorders>
              <w:top w:val="nil"/>
              <w:left w:val="nil"/>
              <w:bottom w:val="nil"/>
              <w:right w:val="nil"/>
            </w:tcBorders>
            <w:noWrap/>
            <w:vAlign w:val="center"/>
          </w:tcPr>
          <w:p>
            <w:pPr>
              <w:jc w:val="center"/>
              <w:rPr>
                <w:rFonts w:ascii="宋体" w:hAnsi="宋体" w:cs="宋体"/>
                <w:color w:val="000000"/>
                <w:sz w:val="22"/>
              </w:rPr>
            </w:pPr>
          </w:p>
        </w:tc>
        <w:tc>
          <w:tcPr>
            <w:tcW w:w="2505" w:type="dxa"/>
            <w:tcBorders>
              <w:top w:val="nil"/>
              <w:left w:val="nil"/>
              <w:bottom w:val="nil"/>
              <w:right w:val="nil"/>
            </w:tcBorders>
            <w:noWrap/>
            <w:vAlign w:val="center"/>
          </w:tcPr>
          <w:p>
            <w:pPr>
              <w:jc w:val="center"/>
              <w:rPr>
                <w:rFonts w:ascii="宋体" w:hAnsi="宋体" w:cs="宋体"/>
                <w:color w:val="000000"/>
                <w:sz w:val="22"/>
              </w:rPr>
            </w:pPr>
          </w:p>
        </w:tc>
        <w:tc>
          <w:tcPr>
            <w:tcW w:w="261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bl>
    <w:tbl>
      <w:tblPr>
        <w:tblStyle w:val="7"/>
        <w:tblpPr w:leftFromText="180" w:rightFromText="180" w:vertAnchor="text" w:horzAnchor="margin" w:tblpXSpec="center" w:tblpY="116"/>
        <w:tblW w:w="13676" w:type="dxa"/>
        <w:tblInd w:w="0" w:type="dxa"/>
        <w:tblLayout w:type="fixed"/>
        <w:tblCellMar>
          <w:top w:w="0" w:type="dxa"/>
          <w:left w:w="108" w:type="dxa"/>
          <w:bottom w:w="0" w:type="dxa"/>
          <w:right w:w="108" w:type="dxa"/>
        </w:tblCellMar>
      </w:tblPr>
      <w:tblGrid>
        <w:gridCol w:w="2000"/>
        <w:gridCol w:w="1559"/>
        <w:gridCol w:w="3544"/>
        <w:gridCol w:w="1276"/>
        <w:gridCol w:w="1275"/>
        <w:gridCol w:w="567"/>
        <w:gridCol w:w="567"/>
        <w:gridCol w:w="567"/>
        <w:gridCol w:w="567"/>
        <w:gridCol w:w="567"/>
        <w:gridCol w:w="567"/>
        <w:gridCol w:w="620"/>
      </w:tblGrid>
      <w:tr>
        <w:tblPrEx>
          <w:tblCellMar>
            <w:top w:w="0" w:type="dxa"/>
            <w:left w:w="108" w:type="dxa"/>
            <w:bottom w:w="0" w:type="dxa"/>
            <w:right w:w="108" w:type="dxa"/>
          </w:tblCellMar>
        </w:tblPrEx>
        <w:trPr>
          <w:trHeight w:val="293" w:hRule="atLeast"/>
        </w:trPr>
        <w:tc>
          <w:tcPr>
            <w:tcW w:w="2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项目编码</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项目名称</w:t>
            </w:r>
          </w:p>
        </w:tc>
        <w:tc>
          <w:tcPr>
            <w:tcW w:w="35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项目单位</w:t>
            </w:r>
          </w:p>
        </w:tc>
        <w:tc>
          <w:tcPr>
            <w:tcW w:w="12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合计</w:t>
            </w:r>
          </w:p>
        </w:tc>
        <w:tc>
          <w:tcPr>
            <w:tcW w:w="24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本年拨款</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财政拨款结转结余</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单位资金</w:t>
            </w:r>
          </w:p>
        </w:tc>
      </w:tr>
      <w:tr>
        <w:tblPrEx>
          <w:tblCellMar>
            <w:top w:w="0" w:type="dxa"/>
            <w:left w:w="108" w:type="dxa"/>
            <w:bottom w:w="0" w:type="dxa"/>
            <w:right w:w="108" w:type="dxa"/>
          </w:tblCellMar>
        </w:tblPrEx>
        <w:trPr>
          <w:trHeight w:val="427" w:hRule="atLeast"/>
        </w:trPr>
        <w:tc>
          <w:tcPr>
            <w:tcW w:w="2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2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16"/>
                <w:szCs w:val="16"/>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r>
      <w:tr>
        <w:tblPrEx>
          <w:tblCellMar>
            <w:top w:w="0" w:type="dxa"/>
            <w:left w:w="108" w:type="dxa"/>
            <w:bottom w:w="0" w:type="dxa"/>
            <w:right w:w="108" w:type="dxa"/>
          </w:tblCellMar>
        </w:tblPrEx>
        <w:trPr>
          <w:trHeight w:val="4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5.00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5.00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1</w:t>
            </w:r>
            <w:r>
              <w:rPr>
                <w:rFonts w:ascii="宋体" w:hAnsi="宋体" w:cs="宋体"/>
                <w:b/>
                <w:bCs/>
                <w:color w:val="000000"/>
                <w:kern w:val="0"/>
                <w:sz w:val="16"/>
                <w:szCs w:val="16"/>
                <w:lang w:bidi="ar"/>
              </w:rPr>
              <w:t>22</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武汉市黄陂区长轩岭街道</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5.00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5.00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122004</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武汉市黄陂区长轩岭街道社区网格管理综合服务中心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31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本级支出项目</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42011622122T000000128</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工作经费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武汉市黄陂区长轩岭街道社区网格管理综合服务中心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bl>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rPr>
          <w:rFonts w:ascii="华文楷体" w:hAnsi="华文楷体" w:eastAsia="华文楷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pPr w:leftFromText="180" w:rightFromText="180" w:vertAnchor="page" w:horzAnchor="margin" w:tblpXSpec="center" w:tblpY="2042"/>
        <w:tblW w:w="8948" w:type="dxa"/>
        <w:tblInd w:w="0" w:type="dxa"/>
        <w:tblLayout w:type="fixed"/>
        <w:tblCellMar>
          <w:top w:w="0" w:type="dxa"/>
          <w:left w:w="0" w:type="dxa"/>
          <w:bottom w:w="0" w:type="dxa"/>
          <w:right w:w="0" w:type="dxa"/>
        </w:tblCellMar>
      </w:tblPr>
      <w:tblGrid>
        <w:gridCol w:w="1123"/>
        <w:gridCol w:w="967"/>
        <w:gridCol w:w="1171"/>
        <w:gridCol w:w="867"/>
        <w:gridCol w:w="86"/>
        <w:gridCol w:w="7"/>
        <w:gridCol w:w="333"/>
        <w:gridCol w:w="850"/>
        <w:gridCol w:w="1134"/>
        <w:gridCol w:w="1276"/>
        <w:gridCol w:w="1134"/>
      </w:tblGrid>
      <w:tr>
        <w:tblPrEx>
          <w:tblCellMar>
            <w:top w:w="0" w:type="dxa"/>
            <w:left w:w="0" w:type="dxa"/>
            <w:bottom w:w="0" w:type="dxa"/>
            <w:right w:w="0" w:type="dxa"/>
          </w:tblCellMar>
        </w:tblPrEx>
        <w:trPr>
          <w:trHeight w:val="465" w:hRule="atLeast"/>
        </w:trPr>
        <w:tc>
          <w:tcPr>
            <w:tcW w:w="8948"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eastAsia="zh-CN" w:bidi="ar"/>
              </w:rPr>
              <w:t>十、</w:t>
            </w:r>
            <w:r>
              <w:rPr>
                <w:rFonts w:hint="eastAsia" w:ascii="黑体" w:hAnsi="黑体" w:eastAsia="黑体" w:cs="宋体"/>
                <w:color w:val="000000"/>
                <w:kern w:val="0"/>
                <w:sz w:val="36"/>
                <w:szCs w:val="36"/>
                <w:lang w:bidi="ar"/>
              </w:rPr>
              <w:t>部门整体支出绩效目标申报表</w:t>
            </w:r>
          </w:p>
          <w:p>
            <w:pPr>
              <w:widowControl/>
              <w:ind w:left="141" w:leftChars="-67" w:hanging="282" w:hangingChars="141"/>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4128" w:type="dxa"/>
            <w:gridSpan w:val="4"/>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填报日期：2023年1</w:t>
            </w:r>
            <w:r>
              <w:rPr>
                <w:rFonts w:ascii="Arial" w:hAnsi="Arial" w:cs="Arial"/>
                <w:color w:val="000000"/>
                <w:kern w:val="0"/>
                <w:sz w:val="20"/>
                <w:lang w:bidi="ar"/>
              </w:rPr>
              <w:t xml:space="preserve"> </w:t>
            </w:r>
            <w:r>
              <w:rPr>
                <w:rFonts w:hint="eastAsia" w:ascii="宋体" w:hAnsi="宋体" w:cs="宋体"/>
                <w:color w:val="000000"/>
                <w:kern w:val="0"/>
                <w:sz w:val="20"/>
                <w:lang w:bidi="ar"/>
              </w:rPr>
              <w:t>月</w:t>
            </w:r>
            <w:r>
              <w:rPr>
                <w:rFonts w:hint="eastAsia" w:ascii="Arial" w:hAnsi="Arial" w:cs="Arial"/>
                <w:color w:val="000000"/>
                <w:kern w:val="0"/>
                <w:sz w:val="20"/>
                <w:lang w:bidi="ar"/>
              </w:rPr>
              <w:t>10</w:t>
            </w:r>
            <w:r>
              <w:rPr>
                <w:rFonts w:hint="eastAsia" w:ascii="宋体" w:hAnsi="宋体" w:cs="宋体"/>
                <w:color w:val="000000"/>
                <w:kern w:val="0"/>
                <w:sz w:val="20"/>
                <w:lang w:bidi="ar"/>
              </w:rPr>
              <w:t>日</w:t>
            </w:r>
          </w:p>
        </w:tc>
        <w:tc>
          <w:tcPr>
            <w:tcW w:w="1276" w:type="dxa"/>
            <w:gridSpan w:val="4"/>
            <w:tcBorders>
              <w:top w:val="nil"/>
              <w:left w:val="nil"/>
              <w:bottom w:val="nil"/>
              <w:right w:val="nil"/>
            </w:tcBorders>
            <w:tcMar>
              <w:top w:w="15" w:type="dxa"/>
              <w:left w:w="15" w:type="dxa"/>
              <w:right w:w="15" w:type="dxa"/>
            </w:tcMar>
            <w:vAlign w:val="center"/>
          </w:tcPr>
          <w:p>
            <w:pPr>
              <w:rPr>
                <w:rFonts w:ascii="宋体" w:hAnsi="宋体" w:cs="宋体"/>
                <w:color w:val="000000"/>
                <w:sz w:val="20"/>
              </w:rPr>
            </w:pPr>
          </w:p>
        </w:tc>
        <w:tc>
          <w:tcPr>
            <w:tcW w:w="1134" w:type="dxa"/>
            <w:tcBorders>
              <w:top w:val="nil"/>
              <w:left w:val="nil"/>
              <w:bottom w:val="nil"/>
              <w:right w:val="nil"/>
            </w:tcBorders>
            <w:tcMar>
              <w:top w:w="15" w:type="dxa"/>
              <w:left w:w="15" w:type="dxa"/>
              <w:right w:w="15" w:type="dxa"/>
            </w:tcMar>
            <w:vAlign w:val="center"/>
          </w:tcPr>
          <w:p>
            <w:pPr>
              <w:rPr>
                <w:rFonts w:ascii="宋体" w:hAnsi="宋体" w:cs="宋体"/>
                <w:color w:val="000000"/>
                <w:sz w:val="20"/>
              </w:rPr>
            </w:pPr>
          </w:p>
        </w:tc>
        <w:tc>
          <w:tcPr>
            <w:tcW w:w="2410"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单位：万元</w:t>
            </w:r>
          </w:p>
        </w:tc>
      </w:tr>
      <w:tr>
        <w:tblPrEx>
          <w:tblCellMar>
            <w:top w:w="0" w:type="dxa"/>
            <w:left w:w="0" w:type="dxa"/>
            <w:bottom w:w="0" w:type="dxa"/>
            <w:right w:w="0" w:type="dxa"/>
          </w:tblCellMar>
        </w:tblPrEx>
        <w:trPr>
          <w:trHeight w:val="48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部门(单位) 名称</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Cs w:val="21"/>
                <w:lang w:bidi="ar"/>
              </w:rPr>
              <w:t>武汉市黄陂区长轩岭街道网格中心</w:t>
            </w:r>
          </w:p>
        </w:tc>
      </w:tr>
      <w:tr>
        <w:tblPrEx>
          <w:tblCellMar>
            <w:top w:w="0" w:type="dxa"/>
            <w:left w:w="0" w:type="dxa"/>
            <w:bottom w:w="0" w:type="dxa"/>
            <w:right w:w="0" w:type="dxa"/>
          </w:tblCellMar>
        </w:tblPrEx>
        <w:trPr>
          <w:trHeight w:val="285"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填报人</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Times New Roman"/>
                <w:sz w:val="18"/>
              </w:rPr>
              <w:t>卢美华</w:t>
            </w:r>
          </w:p>
        </w:tc>
        <w:tc>
          <w:tcPr>
            <w:tcW w:w="129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联系电话</w:t>
            </w:r>
          </w:p>
        </w:tc>
        <w:tc>
          <w:tcPr>
            <w:tcW w:w="4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Times New Roman"/>
                <w:sz w:val="18"/>
              </w:rPr>
              <w:t>1</w:t>
            </w:r>
            <w:r>
              <w:rPr>
                <w:rFonts w:ascii="Times New Roman"/>
                <w:sz w:val="18"/>
              </w:rPr>
              <w:t>3098841486</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部门总体资金情况</w:t>
            </w:r>
          </w:p>
        </w:tc>
        <w:tc>
          <w:tcPr>
            <w:tcW w:w="300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总体资金情况</w:t>
            </w:r>
          </w:p>
        </w:tc>
        <w:tc>
          <w:tcPr>
            <w:tcW w:w="127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当年金额</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占比</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近两年收支金额</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300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lang w:bidi="ar"/>
              </w:rPr>
              <w:t>202</w:t>
            </w:r>
            <w:r>
              <w:rPr>
                <w:rFonts w:ascii="宋体" w:hAnsi="宋体" w:cs="宋体"/>
                <w:color w:val="000000"/>
                <w:kern w:val="0"/>
                <w:sz w:val="20"/>
                <w:lang w:bidi="ar"/>
              </w:rPr>
              <w:t>2</w:t>
            </w:r>
            <w:r>
              <w:rPr>
                <w:rFonts w:hint="eastAsia" w:ascii="宋体" w:hAnsi="宋体" w:cs="宋体"/>
                <w:color w:val="000000"/>
                <w:kern w:val="0"/>
                <w:sz w:val="20"/>
                <w:lang w:bidi="ar"/>
              </w:rPr>
              <w:t>年</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202</w:t>
            </w:r>
            <w:r>
              <w:rPr>
                <w:rFonts w:ascii="宋体" w:hAnsi="宋体" w:cs="宋体"/>
                <w:color w:val="000000"/>
                <w:kern w:val="0"/>
                <w:sz w:val="20"/>
                <w:lang w:bidi="ar"/>
              </w:rPr>
              <w:t>1</w:t>
            </w:r>
            <w:r>
              <w:rPr>
                <w:rFonts w:hint="eastAsia" w:ascii="宋体" w:hAnsi="宋体" w:cs="宋体"/>
                <w:color w:val="000000"/>
                <w:kern w:val="0"/>
                <w:sz w:val="20"/>
                <w:lang w:bidi="ar"/>
              </w:rPr>
              <w:t>年</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收入构成</w:t>
            </w: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财政拨款</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152.28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9</w:t>
            </w:r>
            <w:r>
              <w:rPr>
                <w:rFonts w:ascii="宋体" w:hAnsi="宋体" w:cs="宋体"/>
                <w:color w:val="000000"/>
                <w:sz w:val="20"/>
              </w:rPr>
              <w:t>4.96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财政专户管理资金</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单位资金</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合</w:t>
            </w:r>
            <w:r>
              <w:rPr>
                <w:rFonts w:ascii="Arial" w:hAnsi="Arial" w:cs="Arial"/>
                <w:color w:val="000000"/>
                <w:kern w:val="0"/>
                <w:sz w:val="20"/>
                <w:lang w:bidi="ar"/>
              </w:rPr>
              <w:t xml:space="preserve"> </w:t>
            </w:r>
            <w:r>
              <w:rPr>
                <w:rFonts w:hint="eastAsia" w:ascii="宋体" w:hAnsi="宋体" w:cs="宋体"/>
                <w:color w:val="000000"/>
                <w:kern w:val="0"/>
                <w:sz w:val="20"/>
                <w:lang w:bidi="ar"/>
              </w:rPr>
              <w:t>计</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152.28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支出构成</w:t>
            </w: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人员类项目支出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sz w:val="20"/>
              </w:rPr>
              <w:t>147.82</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sz w:val="20"/>
              </w:rPr>
              <w:t>97.07%</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运转类项目支出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4.47</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2.93</w:t>
            </w:r>
            <w:r>
              <w:rPr>
                <w:rFonts w:hint="eastAsia" w:ascii="宋体" w:hAnsi="宋体" w:cs="宋体"/>
                <w:color w:val="000000"/>
                <w:kern w:val="0"/>
                <w:sz w:val="20"/>
                <w:lang w:bidi="ar"/>
              </w:rPr>
              <w:t>%</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特定目标类项目支出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合</w:t>
            </w:r>
            <w:r>
              <w:rPr>
                <w:rFonts w:ascii="Arial" w:hAnsi="Arial" w:cs="Arial"/>
                <w:color w:val="000000"/>
                <w:kern w:val="0"/>
                <w:sz w:val="20"/>
                <w:lang w:bidi="ar"/>
              </w:rPr>
              <w:t xml:space="preserve"> </w:t>
            </w:r>
            <w:r>
              <w:rPr>
                <w:rFonts w:hint="eastAsia" w:ascii="宋体" w:hAnsi="宋体" w:cs="宋体"/>
                <w:color w:val="000000"/>
                <w:kern w:val="0"/>
                <w:sz w:val="20"/>
                <w:lang w:bidi="ar"/>
              </w:rPr>
              <w:t>计</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152.28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sz w:val="20"/>
              </w:rPr>
              <w:t>94.96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705" w:hRule="atLeast"/>
        </w:trPr>
        <w:tc>
          <w:tcPr>
            <w:tcW w:w="11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部门职能概述</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1.主要承担巡查发现辖区内社会治安、城市管理、市场监督、公共服务等方面的问题，对各渠道发现的问题向社区网格员进行 派单调度、督办核查、协调执法处置</w:t>
            </w:r>
            <w:r>
              <w:rPr>
                <w:rFonts w:hint="eastAsia"/>
              </w:rPr>
              <w:t>；</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2.依靠综合执法办公室，强化综合执法、联合执法处置矛盾案（事）件</w:t>
            </w:r>
            <w:r>
              <w:rPr>
                <w:rFonts w:hint="eastAsia"/>
              </w:rPr>
              <w:t>；</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3.接收和办理区网格化指挥中心的任务指派</w:t>
            </w:r>
            <w:r>
              <w:rPr>
                <w:rFonts w:hint="eastAsia"/>
              </w:rPr>
              <w:t>；</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4.社会矛盾化解、重点人员帮教管控以及辖区内社会治理基础信息采集</w:t>
            </w:r>
            <w:r>
              <w:rPr>
                <w:rFonts w:hint="eastAsia"/>
              </w:rPr>
              <w:t>；</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5.指导督导社区网格化服务管理工作</w:t>
            </w:r>
            <w:r>
              <w:rPr>
                <w:rFonts w:hint="eastAsia"/>
              </w:rPr>
              <w:t>；</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年度工作任务</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1.社区网格管理工作；建章立制,夯实“四实”信息采集工作。创新举措，深化网格信息分析，促进基层工作开展。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1.社区网格管理工作；建章立制,夯实“四实”信息采集工作。创新举措，深化网格信息分析，促进基层工作开展。</w:t>
            </w:r>
          </w:p>
        </w:tc>
      </w:tr>
      <w:tr>
        <w:tblPrEx>
          <w:tblCellMar>
            <w:top w:w="0" w:type="dxa"/>
            <w:left w:w="0" w:type="dxa"/>
            <w:bottom w:w="0" w:type="dxa"/>
            <w:right w:w="0" w:type="dxa"/>
          </w:tblCellMar>
        </w:tblPrEx>
        <w:trPr>
          <w:trHeight w:val="312"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项目支出情况</w:t>
            </w:r>
          </w:p>
        </w:tc>
        <w:tc>
          <w:tcPr>
            <w:tcW w:w="213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项目名称</w:t>
            </w:r>
          </w:p>
        </w:tc>
        <w:tc>
          <w:tcPr>
            <w:tcW w:w="2143"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支出项目类别</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项目总预算</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项目本年度预算</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项目主要支出方向和用途</w:t>
            </w:r>
          </w:p>
        </w:tc>
      </w:tr>
      <w:tr>
        <w:tblPrEx>
          <w:tblCellMar>
            <w:top w:w="0" w:type="dxa"/>
            <w:left w:w="0" w:type="dxa"/>
            <w:bottom w:w="0" w:type="dxa"/>
            <w:right w:w="0" w:type="dxa"/>
          </w:tblCellMar>
        </w:tblPrEx>
        <w:trPr>
          <w:trHeight w:val="312"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13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14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192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网格中工作经费</w:t>
            </w:r>
          </w:p>
        </w:tc>
        <w:tc>
          <w:tcPr>
            <w:tcW w:w="214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商品和服务支出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4.47</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4.47</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办公费、水电费、物业费、 维修费、公车运行经费、 工会经费</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整体绩效总目标</w:t>
            </w:r>
          </w:p>
        </w:tc>
        <w:tc>
          <w:tcPr>
            <w:tcW w:w="30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长期目标(截止</w:t>
            </w:r>
            <w:r>
              <w:rPr>
                <w:rFonts w:ascii="Arial" w:hAnsi="Arial" w:cs="Arial"/>
                <w:color w:val="000000"/>
                <w:kern w:val="0"/>
                <w:sz w:val="20"/>
                <w:lang w:bidi="ar"/>
              </w:rPr>
              <w:t xml:space="preserve"> </w:t>
            </w:r>
            <w:r>
              <w:rPr>
                <w:rFonts w:hint="eastAsia" w:ascii="宋体" w:hAnsi="宋体" w:cs="宋体"/>
                <w:color w:val="000000"/>
                <w:kern w:val="0"/>
                <w:sz w:val="20"/>
                <w:lang w:bidi="ar"/>
              </w:rPr>
              <w:t>年)</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年度目标</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30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目标 1：完成年度财政管理工</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标 1：完成年度财政管理工作</w:t>
            </w:r>
          </w:p>
        </w:tc>
      </w:tr>
      <w:tr>
        <w:tblPrEx>
          <w:tblCellMar>
            <w:top w:w="0" w:type="dxa"/>
            <w:left w:w="0" w:type="dxa"/>
            <w:bottom w:w="0" w:type="dxa"/>
            <w:right w:w="0" w:type="dxa"/>
          </w:tblCellMar>
        </w:tblPrEx>
        <w:trPr>
          <w:trHeight w:val="48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长期目标 ：</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t>完成年度财政管理工作</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网格中心工作经费</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一级</w:t>
            </w:r>
          </w:p>
        </w:tc>
        <w:tc>
          <w:tcPr>
            <w:tcW w:w="11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二级指标</w:t>
            </w:r>
          </w:p>
        </w:tc>
        <w:tc>
          <w:tcPr>
            <w:tcW w:w="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三级指标</w:t>
            </w:r>
          </w:p>
        </w:tc>
        <w:tc>
          <w:tcPr>
            <w:tcW w:w="2410"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24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指标值确定依据</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w:t>
            </w: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410"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产出指标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ascii="Arial" w:hAnsi="Arial" w:cs="Arial"/>
                <w:color w:val="000000"/>
                <w:kern w:val="0"/>
                <w:sz w:val="20"/>
                <w:lang w:bidi="ar"/>
              </w:rPr>
              <w:t xml:space="preserve"> </w:t>
            </w:r>
            <w:r>
              <w:rPr>
                <w:rFonts w:hint="eastAsia"/>
                <w:spacing w:val="-1"/>
                <w:w w:val="95"/>
              </w:rPr>
              <w:t>数量</w:t>
            </w:r>
            <w:r>
              <w:rPr>
                <w:spacing w:val="-1"/>
                <w:w w:val="95"/>
              </w:rPr>
              <w:t>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预算执行数据的及时性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r>
              <w:rPr>
                <w:rFonts w:ascii="宋体" w:hAnsi="宋体" w:cs="宋体"/>
                <w:color w:val="000000"/>
                <w:kern w:val="0"/>
                <w:sz w:val="20"/>
                <w:lang w:bidi="ar"/>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lang w:bidi="ar"/>
              </w:rPr>
            </w:pPr>
            <w:r>
              <w:t>1、组织财政收入均衡入库；2、街道绩 效目标编制覆盖面；3、保障教育、社 会保障、文化、医疗卫生、农林水等民 生资金保障力度，预算资金保障率达到 100%。</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hint="eastAsia"/>
                <w:spacing w:val="-1"/>
                <w:w w:val="95"/>
              </w:rPr>
              <w:t>质量指标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项目可控性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1、预决算信息公开；2、“三农”惠民 资金发放准确率。</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pacing w:val="-1"/>
                <w:w w:val="95"/>
              </w:rPr>
            </w:pPr>
            <w:r>
              <w:rPr>
                <w:rFonts w:hint="eastAsia"/>
                <w:spacing w:val="-1"/>
                <w:w w:val="95"/>
              </w:rPr>
              <w:t>时效指标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rPr>
                <w:rFonts w:hint="eastAsia"/>
              </w:rPr>
              <w:t>到位及时性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按时完成年度财政收入</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效果指标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经济效益</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spacing w:val="-1"/>
                <w:w w:val="95"/>
              </w:rPr>
              <w:t>经济效益</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社会效益</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社会效益</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顺利</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满意度指标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群众满意度</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9</w:t>
            </w:r>
            <w:r>
              <w:rPr>
                <w:sz w:val="20"/>
              </w:rPr>
              <w:t>9%</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sz w:val="20"/>
              </w:rPr>
              <w:t>服务对象满意度</w:t>
            </w:r>
          </w:p>
        </w:tc>
      </w:tr>
      <w:tr>
        <w:tblPrEx>
          <w:tblCellMar>
            <w:top w:w="0" w:type="dxa"/>
            <w:left w:w="0" w:type="dxa"/>
            <w:bottom w:w="0" w:type="dxa"/>
            <w:right w:w="0" w:type="dxa"/>
          </w:tblCellMar>
        </w:tblPrEx>
        <w:trPr>
          <w:trHeight w:val="9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年度目标 1：</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r>
              <w:t>完成年度财政管理工作</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rPr>
              <w:t>网格中心</w:t>
            </w:r>
            <w:r>
              <w:t>工作经费</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一级</w:t>
            </w:r>
          </w:p>
        </w:tc>
        <w:tc>
          <w:tcPr>
            <w:tcW w:w="11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二级指标</w:t>
            </w:r>
          </w:p>
        </w:tc>
        <w:tc>
          <w:tcPr>
            <w:tcW w:w="953" w:type="dxa"/>
            <w:gridSpan w:val="2"/>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三级指标</w:t>
            </w:r>
          </w:p>
        </w:tc>
        <w:tc>
          <w:tcPr>
            <w:tcW w:w="2324" w:type="dxa"/>
            <w:gridSpan w:val="4"/>
            <w:vMerge w:val="restart"/>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指标值</w:t>
            </w:r>
          </w:p>
        </w:tc>
        <w:tc>
          <w:tcPr>
            <w:tcW w:w="241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指标值确定依据</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w:t>
            </w: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53" w:type="dxa"/>
            <w:gridSpan w:val="2"/>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0"/>
              </w:rPr>
            </w:pPr>
          </w:p>
        </w:tc>
        <w:tc>
          <w:tcPr>
            <w:tcW w:w="2324" w:type="dxa"/>
            <w:gridSpan w:val="4"/>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rPr>
            </w:pPr>
          </w:p>
        </w:tc>
        <w:tc>
          <w:tcPr>
            <w:tcW w:w="2410"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产出指标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hint="eastAsia"/>
                <w:spacing w:val="-1"/>
                <w:w w:val="95"/>
              </w:rPr>
              <w:t>数量</w:t>
            </w:r>
            <w:r>
              <w:rPr>
                <w:spacing w:val="-1"/>
                <w:w w:val="95"/>
              </w:rPr>
              <w:t>指标</w:t>
            </w:r>
          </w:p>
        </w:tc>
        <w:tc>
          <w:tcPr>
            <w:tcW w:w="953"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预算执行数据的及时性</w:t>
            </w:r>
          </w:p>
        </w:tc>
        <w:tc>
          <w:tcPr>
            <w:tcW w:w="2324" w:type="dxa"/>
            <w:gridSpan w:val="4"/>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落实</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1、组织财政收入均衡入库；2、街道绩 效目标编制覆盖面；3、保障教育、社 会保障、文化、医疗卫生、农林水等民 生资金保障力度，预算资金保障率达到 100%。</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质量指标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项目可控性</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1、预决算信息公开；2、“三农”惠民 资金发放准确率。</w:t>
            </w:r>
          </w:p>
        </w:tc>
      </w:tr>
      <w:tr>
        <w:tblPrEx>
          <w:tblCellMar>
            <w:top w:w="0" w:type="dxa"/>
            <w:left w:w="0" w:type="dxa"/>
            <w:bottom w:w="0" w:type="dxa"/>
            <w:right w:w="0" w:type="dxa"/>
          </w:tblCellMar>
        </w:tblPrEx>
        <w:trPr>
          <w:trHeight w:val="368"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时效指标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rPr>
              <w:t>到位及时性</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按时完成年度财政收入</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效果指标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经济效益</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经济效益</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t>推动街道整体工作顺利开展</w:t>
            </w:r>
            <w:r>
              <w:rPr>
                <w:rFonts w:hint="eastAsia" w:ascii="宋体" w:hAnsi="宋体" w:cs="宋体"/>
                <w:color w:val="000000"/>
                <w:kern w:val="0"/>
                <w:sz w:val="20"/>
                <w:lang w:bidi="ar"/>
              </w:rPr>
              <w:t>。</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社会效益</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社会效益</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顺利</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1181"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满意度指标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群众满意度</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i/>
                <w:iCs/>
                <w:color w:val="000000"/>
                <w:sz w:val="20"/>
              </w:rPr>
            </w:pPr>
            <w:r>
              <w:rPr>
                <w:rFonts w:hint="eastAsia" w:cs="宋体"/>
                <w:color w:val="000000"/>
                <w:kern w:val="0"/>
                <w:sz w:val="20"/>
                <w:lang w:bidi="ar"/>
              </w:rPr>
              <w:t>9</w:t>
            </w:r>
            <w:r>
              <w:rPr>
                <w:rFonts w:cs="宋体"/>
                <w:color w:val="000000"/>
                <w:kern w:val="0"/>
                <w:sz w:val="20"/>
                <w:lang w:bidi="ar"/>
              </w:rPr>
              <w:t>9%</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sz w:val="20"/>
              </w:rPr>
              <w:t>服务对象满意度</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9"/>
          <w:wBefore w:w="1123" w:type="dxa"/>
          <w:wAfter w:w="6858" w:type="dxa"/>
          <w:trHeight w:val="100" w:hRule="atLeast"/>
        </w:trPr>
        <w:tc>
          <w:tcPr>
            <w:tcW w:w="967" w:type="dxa"/>
            <w:tcBorders>
              <w:top w:val="single" w:color="auto" w:sz="4" w:space="0"/>
            </w:tcBorders>
          </w:tcPr>
          <w:p>
            <w:pPr>
              <w:jc w:val="left"/>
              <w:rPr>
                <w:rFonts w:ascii="黑体" w:hAnsi="黑体" w:eastAsia="黑体"/>
                <w:sz w:val="32"/>
                <w:szCs w:val="32"/>
              </w:rPr>
            </w:pPr>
          </w:p>
        </w:tc>
      </w:tr>
    </w:tbl>
    <w:p>
      <w:pPr>
        <w:rPr>
          <w:rFonts w:ascii="华文楷体" w:hAnsi="华文楷体" w:eastAsia="华文楷体"/>
          <w:sz w:val="28"/>
          <w:szCs w:val="28"/>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framePr w:w="10070" w:h="5852" w:hRule="exact" w:hSpace="180" w:wrap="around" w:vAnchor="page" w:hAnchor="page" w:x="772" w:y="8427"/>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备注：</w:t>
      </w:r>
      <w:r>
        <w:rPr>
          <w:color w:val="000000"/>
          <w:kern w:val="0"/>
          <w:sz w:val="20"/>
          <w:lang w:bidi="ar"/>
        </w:rPr>
        <w:t>1.“</w:t>
      </w:r>
      <w:r>
        <w:rPr>
          <w:rFonts w:hint="eastAsia" w:ascii="宋体" w:hAnsi="宋体" w:cs="宋体"/>
          <w:color w:val="000000"/>
          <w:kern w:val="0"/>
          <w:sz w:val="20"/>
          <w:lang w:bidi="ar"/>
        </w:rPr>
        <w:t>整体绩效目标</w:t>
      </w:r>
      <w:r>
        <w:rPr>
          <w:color w:val="000000"/>
          <w:kern w:val="0"/>
          <w:sz w:val="20"/>
          <w:lang w:bidi="ar"/>
        </w:rPr>
        <w:t>”</w:t>
      </w:r>
      <w:r>
        <w:rPr>
          <w:rFonts w:hint="eastAsia" w:ascii="宋体" w:hAnsi="宋体" w:cs="宋体"/>
          <w:color w:val="000000"/>
          <w:kern w:val="0"/>
          <w:sz w:val="20"/>
          <w:lang w:bidi="ar"/>
        </w:rPr>
        <w:t>：请结合部门职能、工作规划、项目支出投向等编报。</w:t>
      </w:r>
    </w:p>
    <w:p>
      <w:pPr>
        <w:framePr w:w="10070" w:h="5852" w:hRule="exact" w:hSpace="180" w:wrap="around" w:vAnchor="page" w:hAnchor="page" w:x="772" w:y="8427"/>
        <w:widowControl/>
        <w:jc w:val="left"/>
        <w:textAlignment w:val="center"/>
        <w:rPr>
          <w:rFonts w:ascii="宋体" w:hAnsi="宋体" w:cs="宋体"/>
          <w:color w:val="000000"/>
          <w:kern w:val="0"/>
          <w:sz w:val="20"/>
          <w:lang w:bidi="ar"/>
        </w:rPr>
      </w:pPr>
      <w:r>
        <w:rPr>
          <w:color w:val="000000"/>
          <w:kern w:val="0"/>
          <w:sz w:val="20"/>
          <w:lang w:bidi="ar"/>
        </w:rPr>
        <w:t>2.“</w:t>
      </w:r>
      <w:r>
        <w:rPr>
          <w:rFonts w:hint="eastAsia" w:ascii="宋体" w:hAnsi="宋体" w:cs="宋体"/>
          <w:color w:val="000000"/>
          <w:kern w:val="0"/>
          <w:sz w:val="20"/>
          <w:lang w:bidi="ar"/>
        </w:rPr>
        <w:t>二级指标</w:t>
      </w:r>
      <w:r>
        <w:rPr>
          <w:color w:val="000000"/>
          <w:kern w:val="0"/>
          <w:sz w:val="20"/>
          <w:lang w:bidi="ar"/>
        </w:rPr>
        <w:t>”</w:t>
      </w:r>
      <w:r>
        <w:rPr>
          <w:rFonts w:hint="eastAsia" w:ascii="宋体" w:hAnsi="宋体" w:cs="宋体"/>
          <w:color w:val="000000"/>
          <w:kern w:val="0"/>
          <w:sz w:val="20"/>
          <w:lang w:bidi="ar"/>
        </w:rPr>
        <w:t>中</w:t>
      </w:r>
      <w:r>
        <w:rPr>
          <w:color w:val="000000"/>
          <w:kern w:val="0"/>
          <w:sz w:val="20"/>
          <w:lang w:bidi="ar"/>
        </w:rPr>
        <w:t>“</w:t>
      </w:r>
      <w:r>
        <w:rPr>
          <w:rFonts w:hint="eastAsia" w:ascii="宋体" w:hAnsi="宋体" w:cs="宋体"/>
          <w:color w:val="000000"/>
          <w:kern w:val="0"/>
          <w:sz w:val="20"/>
          <w:lang w:bidi="ar"/>
        </w:rPr>
        <w:t>产出指标</w:t>
      </w:r>
      <w:r>
        <w:rPr>
          <w:color w:val="000000"/>
          <w:kern w:val="0"/>
          <w:sz w:val="20"/>
          <w:lang w:bidi="ar"/>
        </w:rPr>
        <w:t>”</w:t>
      </w:r>
      <w:r>
        <w:rPr>
          <w:rFonts w:hint="eastAsia" w:ascii="宋体" w:hAnsi="宋体" w:cs="宋体"/>
          <w:color w:val="000000"/>
          <w:kern w:val="0"/>
          <w:sz w:val="20"/>
          <w:lang w:bidi="ar"/>
        </w:rPr>
        <w:t>请选择填报数量、质量、时效、成本等指标；</w:t>
      </w:r>
      <w:r>
        <w:rPr>
          <w:color w:val="000000"/>
          <w:kern w:val="0"/>
          <w:sz w:val="20"/>
          <w:lang w:bidi="ar"/>
        </w:rPr>
        <w:t>“</w:t>
      </w:r>
      <w:r>
        <w:rPr>
          <w:rFonts w:hint="eastAsia" w:ascii="宋体" w:hAnsi="宋体" w:cs="宋体"/>
          <w:color w:val="000000"/>
          <w:kern w:val="0"/>
          <w:sz w:val="20"/>
          <w:lang w:bidi="ar"/>
        </w:rPr>
        <w:t>效益指标</w:t>
      </w:r>
      <w:r>
        <w:rPr>
          <w:color w:val="000000"/>
          <w:kern w:val="0"/>
          <w:sz w:val="20"/>
          <w:lang w:bidi="ar"/>
        </w:rPr>
        <w:t>”</w:t>
      </w:r>
      <w:r>
        <w:rPr>
          <w:rFonts w:hint="eastAsia" w:ascii="宋体" w:hAnsi="宋体" w:cs="宋体"/>
          <w:color w:val="000000"/>
          <w:kern w:val="0"/>
          <w:sz w:val="20"/>
          <w:lang w:bidi="ar"/>
        </w:rPr>
        <w:t>请选择填报社会效益、经济效益、生态效益、可持续发展影响；</w:t>
      </w:r>
      <w:r>
        <w:rPr>
          <w:color w:val="000000"/>
          <w:kern w:val="0"/>
          <w:sz w:val="20"/>
          <w:lang w:bidi="ar"/>
        </w:rPr>
        <w:t>“</w:t>
      </w:r>
      <w:r>
        <w:rPr>
          <w:rFonts w:hint="eastAsia" w:ascii="宋体" w:hAnsi="宋体" w:cs="宋体"/>
          <w:color w:val="000000"/>
          <w:kern w:val="0"/>
          <w:sz w:val="20"/>
          <w:lang w:bidi="ar"/>
        </w:rPr>
        <w:t>满意度指标</w:t>
      </w:r>
      <w:r>
        <w:rPr>
          <w:color w:val="000000"/>
          <w:kern w:val="0"/>
          <w:sz w:val="20"/>
          <w:lang w:bidi="ar"/>
        </w:rPr>
        <w:t>”</w:t>
      </w:r>
      <w:r>
        <w:rPr>
          <w:rFonts w:hint="eastAsia" w:ascii="宋体" w:hAnsi="宋体" w:cs="宋体"/>
          <w:color w:val="000000"/>
          <w:kern w:val="0"/>
          <w:sz w:val="20"/>
          <w:lang w:bidi="ar"/>
        </w:rPr>
        <w:t>请选择填报社会公众或服务对象满意度等指标。</w:t>
      </w:r>
    </w:p>
    <w:p>
      <w:pPr>
        <w:framePr w:w="10070" w:h="5852" w:hRule="exact" w:hSpace="180" w:wrap="around" w:vAnchor="page" w:hAnchor="page" w:x="772" w:y="8427"/>
        <w:widowControl/>
        <w:jc w:val="left"/>
        <w:textAlignment w:val="center"/>
        <w:rPr>
          <w:rFonts w:ascii="宋体" w:hAnsi="宋体" w:cs="宋体"/>
          <w:color w:val="000000"/>
          <w:kern w:val="0"/>
          <w:sz w:val="20"/>
          <w:lang w:bidi="ar"/>
        </w:rPr>
      </w:pPr>
      <w:r>
        <w:rPr>
          <w:rFonts w:ascii="宋体" w:hAnsi="宋体" w:cs="宋体"/>
          <w:color w:val="000000"/>
          <w:kern w:val="0"/>
          <w:sz w:val="20"/>
          <w:lang w:bidi="ar"/>
        </w:rPr>
        <w:t>3.</w:t>
      </w:r>
      <w:r>
        <w:rPr>
          <w:color w:val="000000"/>
          <w:kern w:val="0"/>
          <w:sz w:val="20"/>
          <w:lang w:bidi="ar"/>
        </w:rPr>
        <w:t>“</w:t>
      </w:r>
      <w:r>
        <w:rPr>
          <w:rFonts w:hint="eastAsia" w:ascii="宋体" w:hAnsi="宋体" w:cs="宋体"/>
          <w:color w:val="000000"/>
          <w:kern w:val="0"/>
          <w:sz w:val="20"/>
          <w:lang w:bidi="ar"/>
        </w:rPr>
        <w:t>绩效标准</w:t>
      </w:r>
      <w:r>
        <w:rPr>
          <w:color w:val="000000"/>
          <w:kern w:val="0"/>
          <w:sz w:val="20"/>
          <w:lang w:bidi="ar"/>
        </w:rPr>
        <w:t>”</w:t>
      </w:r>
      <w:r>
        <w:rPr>
          <w:rFonts w:hint="eastAsia" w:ascii="宋体" w:hAnsi="宋体" w:cs="宋体"/>
          <w:color w:val="000000"/>
          <w:kern w:val="0"/>
          <w:sz w:val="20"/>
          <w:lang w:bidi="ar"/>
        </w:rPr>
        <w:t>：设定绩效指标值时的依据或参考标准</w:t>
      </w: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ind w:left="-141" w:leftChars="-67" w:firstLine="566" w:firstLineChars="177"/>
        <w:rPr>
          <w:rFonts w:ascii="黑体" w:hAnsi="黑体" w:eastAsia="黑体"/>
          <w:sz w:val="32"/>
          <w:szCs w:val="32"/>
        </w:rPr>
      </w:pPr>
    </w:p>
    <w:p>
      <w:pPr>
        <w:autoSpaceDE w:val="0"/>
        <w:autoSpaceDN w:val="0"/>
        <w:jc w:val="center"/>
        <w:rPr>
          <w:rFonts w:ascii="黑体" w:hAnsi="黑体" w:eastAsia="黑体" w:cs="黑体"/>
          <w:sz w:val="36"/>
        </w:rPr>
      </w:pPr>
      <w:r>
        <w:rPr>
          <w:rFonts w:hint="eastAsia" w:ascii="黑体" w:hAnsi="黑体" w:eastAsia="黑体" w:cs="黑体"/>
          <w:sz w:val="36"/>
          <w:lang w:eastAsia="zh-CN"/>
        </w:rPr>
        <w:t>十一、</w:t>
      </w: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sz w:val="18"/>
              </w:rPr>
            </w:pPr>
            <w:r>
              <w:rPr>
                <w:rFonts w:hint="eastAsia" w:ascii="Calibri" w:hAnsi="Calibri" w:cs="Arial"/>
                <w:color w:val="000000"/>
                <w:kern w:val="0"/>
                <w:sz w:val="16"/>
                <w:szCs w:val="16"/>
              </w:rPr>
              <w:t>武汉市黄陂区长轩岭街道社区网格管理综合服务中心事业运行经费</w:t>
            </w: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cs="Arial"/>
                <w:color w:val="000000"/>
                <w:sz w:val="22"/>
                <w:szCs w:val="22"/>
              </w:rPr>
              <w:t>42011622122T000000128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sz w:val="18"/>
              </w:rPr>
            </w:pPr>
            <w:r>
              <w:rPr>
                <w:rFonts w:hint="eastAsia" w:ascii="Calibri" w:hAnsi="Calibri" w:cs="Arial"/>
                <w:color w:val="000000"/>
                <w:szCs w:val="21"/>
              </w:rPr>
              <w:t>武汉市黄陂区人民政府长轩岭街道办事处本级</w:t>
            </w: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sz w:val="18"/>
              </w:rPr>
            </w:pPr>
            <w:r>
              <w:rPr>
                <w:rFonts w:hint="eastAsia" w:ascii="Calibri" w:hAnsi="Calibri" w:cs="Arial"/>
                <w:color w:val="000000"/>
                <w:sz w:val="20"/>
                <w:szCs w:val="20"/>
              </w:rPr>
              <w:t>武汉市</w:t>
            </w:r>
            <w:r>
              <w:rPr>
                <w:rFonts w:hint="eastAsia"/>
                <w:color w:val="000000"/>
                <w:sz w:val="20"/>
                <w:szCs w:val="20"/>
              </w:rPr>
              <w:t>黄陂区长轩岭街道社区网格管理综合服务中心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r>
              <w:rPr>
                <w:rFonts w:hint="eastAsia"/>
                <w:color w:val="000000"/>
                <w:kern w:val="0"/>
                <w:sz w:val="16"/>
                <w:szCs w:val="16"/>
                <w:lang w:bidi="ar"/>
              </w:rPr>
              <w:t>预算法》；《省公务员局关于加强乡镇财政队伍建设的意见》；</w:t>
            </w:r>
            <w:r>
              <w:rPr>
                <w:rStyle w:val="14"/>
                <w:sz w:val="16"/>
                <w:szCs w:val="16"/>
                <w:lang w:bidi="ar"/>
              </w:rPr>
              <w:t>2</w:t>
            </w:r>
            <w:r>
              <w:rPr>
                <w:rFonts w:hint="eastAsia"/>
                <w:kern w:val="0"/>
              </w:rPr>
              <w:t>.</w:t>
            </w:r>
            <w:r>
              <w:rPr>
                <w:rFonts w:hint="eastAsia"/>
                <w:color w:val="000000"/>
                <w:kern w:val="0"/>
                <w:sz w:val="16"/>
                <w:szCs w:val="16"/>
                <w:lang w:bidi="ar"/>
              </w:rPr>
              <w:t>省人力资源和社会保障厅</w:t>
            </w:r>
            <w:r>
              <w:rPr>
                <w:rStyle w:val="15"/>
                <w:rFonts w:hint="eastAsia" w:ascii="等线" w:hAnsi="等线" w:eastAsia="等线"/>
              </w:rPr>
              <w:t>，</w:t>
            </w:r>
            <w:r>
              <w:rPr>
                <w:rFonts w:hint="eastAsia"/>
                <w:color w:val="000000"/>
                <w:kern w:val="0"/>
                <w:sz w:val="16"/>
                <w:szCs w:val="16"/>
                <w:lang w:bidi="ar"/>
              </w:rPr>
              <w:t>省机构编制委员会办公室；</w:t>
            </w:r>
            <w:r>
              <w:rPr>
                <w:rStyle w:val="14"/>
                <w:sz w:val="16"/>
                <w:szCs w:val="16"/>
                <w:lang w:bidi="ar"/>
              </w:rPr>
              <w:t>3.</w:t>
            </w:r>
            <w:r>
              <w:rPr>
                <w:rFonts w:hint="eastAsia"/>
                <w:color w:val="000000"/>
                <w:kern w:val="0"/>
                <w:sz w:val="16"/>
                <w:szCs w:val="16"/>
                <w:lang w:bidi="ar"/>
              </w:rPr>
              <w:t>中心工作职责；</w:t>
            </w:r>
            <w:r>
              <w:rPr>
                <w:rStyle w:val="14"/>
                <w:sz w:val="16"/>
                <w:szCs w:val="16"/>
                <w:lang w:bidi="ar"/>
              </w:rPr>
              <w:t>4.</w:t>
            </w:r>
            <w:r>
              <w:rPr>
                <w:rFonts w:hint="eastAsia"/>
                <w:color w:val="000000"/>
                <w:kern w:val="0"/>
                <w:sz w:val="16"/>
                <w:szCs w:val="16"/>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坚持依法科学工作；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5.00</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Fonts w:ascii="Times New Roman" w:hAnsi="Times New Roman" w:cs="Times New Roman"/>
                <w:color w:val="000000"/>
                <w:sz w:val="18"/>
                <w:szCs w:val="18"/>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pgSz w:w="11910" w:h="16840"/>
          <w:pgMar w:top="1580" w:right="680" w:bottom="1760" w:left="680" w:header="720" w:footer="720" w:gutter="0"/>
          <w:cols w:space="720" w:num="1"/>
        </w:sectPr>
      </w:pPr>
    </w:p>
    <w:p>
      <w:pPr>
        <w:pStyle w:val="3"/>
        <w:spacing w:before="10"/>
        <w:rPr>
          <w:sz w:val="15"/>
        </w:rPr>
      </w:pPr>
    </w:p>
    <w:p>
      <w:pPr>
        <w:pStyle w:val="3"/>
        <w:spacing w:before="10"/>
        <w:rPr>
          <w:sz w:val="15"/>
        </w:rPr>
      </w:pPr>
    </w:p>
    <w:p>
      <w:pPr>
        <w:pStyle w:val="3"/>
        <w:spacing w:before="10"/>
        <w:rPr>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社区网格管理综合服务中心工作经费</w:t>
            </w:r>
          </w:p>
        </w:tc>
        <w:tc>
          <w:tcPr>
            <w:tcW w:w="1334" w:type="dxa"/>
            <w:vMerge w:val="restart"/>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5.00</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tcBorders>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社区网格管理综合服务中心工作经费</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3"/>
              <w:autoSpaceDE w:val="0"/>
              <w:autoSpaceDN w:val="0"/>
              <w:jc w:val="left"/>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bookmarkStart w:id="4" w:name="_Hlk127778132"/>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社区网格管理综合服务中心工作经费</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1、组织财政收入均衡入库；2、街道绩效目标编制覆盖面；3、保障教育、社会保障、文化、医疗卫生、农林水等民生资金保障力度，预算资金保障率达到100%。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社区网格管理综合服务中心工作经费</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1、组织财政收入均衡入库；2、街道绩效目标编制覆盖面；3、保障教育、社会保障、文化、医疗卫生、农林水等民生资金保障力度，预算资金保障率达到100%。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1、组织财政收入均衡入库；2、街道绩效目标编制覆盖面；3、保障教育、社会保障、文化、医疗卫生、农林水等民生资金保障力度，预算资金保障率达到100%。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服务对象满意度</w:t>
            </w:r>
          </w:p>
        </w:tc>
      </w:tr>
    </w:tbl>
    <w:p>
      <w:pPr>
        <w:rPr>
          <w:sz w:val="16"/>
        </w:rPr>
        <w:sectPr>
          <w:type w:val="continuous"/>
          <w:pgSz w:w="11910" w:h="16840"/>
          <w:pgMar w:top="1580" w:right="680" w:bottom="1680" w:left="680" w:header="0" w:footer="1493" w:gutter="0"/>
          <w:cols w:space="720" w:num="1"/>
        </w:sectPr>
      </w:pPr>
    </w:p>
    <w:bookmarkEnd w:id="4"/>
    <w:tbl>
      <w:tblPr>
        <w:tblStyle w:val="7"/>
        <w:tblW w:w="13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2162"/>
        <w:gridCol w:w="916"/>
        <w:gridCol w:w="917"/>
        <w:gridCol w:w="1188"/>
        <w:gridCol w:w="1020"/>
        <w:gridCol w:w="1271"/>
        <w:gridCol w:w="938"/>
        <w:gridCol w:w="708"/>
        <w:gridCol w:w="688"/>
        <w:gridCol w:w="666"/>
        <w:gridCol w:w="709"/>
        <w:gridCol w:w="687"/>
        <w:gridCol w:w="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650" w:type="dxa"/>
            <w:gridSpan w:val="14"/>
            <w:tcBorders>
              <w:top w:val="nil"/>
              <w:left w:val="nil"/>
              <w:bottom w:val="nil"/>
              <w:right w:val="nil"/>
            </w:tcBorders>
            <w:shd w:val="clear" w:color="auto" w:fill="auto"/>
            <w:vAlign w:val="center"/>
          </w:tcPr>
          <w:p>
            <w:pPr>
              <w:keepNext w:val="0"/>
              <w:keepLines w:val="0"/>
              <w:widowControl/>
              <w:suppressLineNumbers w:val="0"/>
              <w:tabs>
                <w:tab w:val="left" w:pos="5542"/>
                <w:tab w:val="center" w:pos="6777"/>
              </w:tabs>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ab/>
            </w:r>
            <w:r>
              <w:rPr>
                <w:rFonts w:hint="eastAsia" w:ascii="宋体" w:hAnsi="宋体" w:eastAsia="宋体" w:cs="宋体"/>
                <w:b/>
                <w:bCs/>
                <w:i w:val="0"/>
                <w:iCs w:val="0"/>
                <w:color w:val="000000"/>
                <w:kern w:val="0"/>
                <w:sz w:val="44"/>
                <w:szCs w:val="44"/>
                <w:u w:val="none"/>
                <w:lang w:val="en-US" w:eastAsia="zh-CN" w:bidi="ar"/>
              </w:rPr>
              <w:t>十二、</w:t>
            </w:r>
            <w:r>
              <w:rPr>
                <w:rFonts w:hint="eastAsia" w:ascii="宋体" w:hAnsi="宋体" w:eastAsia="宋体" w:cs="宋体"/>
                <w:b/>
                <w:bCs/>
                <w:i w:val="0"/>
                <w:iCs w:val="0"/>
                <w:color w:val="000000"/>
                <w:kern w:val="0"/>
                <w:sz w:val="44"/>
                <w:szCs w:val="44"/>
                <w:u w:val="none"/>
                <w:lang w:val="en-US" w:eastAsia="zh-CN" w:bidi="ar"/>
              </w:rPr>
              <w:tab/>
            </w:r>
            <w:r>
              <w:rPr>
                <w:rFonts w:hint="eastAsia" w:ascii="宋体" w:hAnsi="宋体" w:eastAsia="宋体" w:cs="宋体"/>
                <w:b/>
                <w:bCs/>
                <w:i w:val="0"/>
                <w:iCs w:val="0"/>
                <w:color w:val="000000"/>
                <w:kern w:val="0"/>
                <w:sz w:val="44"/>
                <w:szCs w:val="44"/>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16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8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7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预算10表</w:t>
            </w:r>
          </w:p>
        </w:tc>
        <w:tc>
          <w:tcPr>
            <w:tcW w:w="216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8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7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单位代码</w:t>
            </w:r>
          </w:p>
        </w:tc>
        <w:tc>
          <w:tcPr>
            <w:tcW w:w="2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单位名称</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政府采购品目</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功能科目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部门支出经济分类</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资金来源</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资金性质</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采购数量</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2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采购金额(合计)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其中面向中小企业(元)</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其中面向微小企业(元)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A16122004011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黄陂区长轩岭街道网格中心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特定目标类项目</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服务类</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一般公共预算财政拨款收入</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经费拨款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widowControl/>
        <w:spacing w:before="240" w:beforeLines="100" w:line="360" w:lineRule="auto"/>
        <w:jc w:val="center"/>
        <w:rPr>
          <w:rFonts w:ascii="黑体" w:hAnsi="黑体" w:eastAsia="黑体" w:cs="Times New Roman"/>
          <w:b w:val="0"/>
          <w:bCs w:val="0"/>
          <w:sz w:val="32"/>
          <w:szCs w:val="32"/>
        </w:rPr>
      </w:pPr>
    </w:p>
    <w:p>
      <w:pPr>
        <w:widowControl/>
        <w:spacing w:before="240" w:beforeLines="100" w:line="360" w:lineRule="auto"/>
        <w:jc w:val="center"/>
        <w:rPr>
          <w:rFonts w:ascii="黑体" w:hAnsi="黑体" w:eastAsia="黑体" w:cs="Times New Roman"/>
          <w:b w:val="0"/>
          <w:bCs w:val="0"/>
          <w:sz w:val="32"/>
          <w:szCs w:val="32"/>
        </w:rPr>
      </w:pPr>
    </w:p>
    <w:p>
      <w:pPr>
        <w:widowControl/>
        <w:spacing w:before="240" w:beforeLines="100" w:line="360" w:lineRule="auto"/>
        <w:jc w:val="both"/>
        <w:rPr>
          <w:rFonts w:ascii="黑体" w:hAnsi="黑体" w:eastAsia="黑体" w:cs="Times New Roman"/>
          <w:b w:val="0"/>
          <w:bCs w:val="0"/>
          <w:sz w:val="32"/>
          <w:szCs w:val="32"/>
        </w:rPr>
      </w:pPr>
    </w:p>
    <w:p>
      <w:pPr>
        <w:widowControl/>
        <w:spacing w:before="240" w:beforeLines="100" w:line="360" w:lineRule="auto"/>
        <w:jc w:val="center"/>
        <w:rPr>
          <w:rFonts w:ascii="黑体" w:hAnsi="黑体" w:eastAsia="黑体"/>
          <w:b w:val="0"/>
          <w:bCs w:val="0"/>
          <w:sz w:val="32"/>
          <w:szCs w:val="32"/>
        </w:rPr>
      </w:pPr>
      <w:r>
        <w:rPr>
          <w:rFonts w:ascii="黑体" w:hAnsi="黑体" w:eastAsia="黑体" w:cs="Times New Roman"/>
          <w:b w:val="0"/>
          <w:bCs w:val="0"/>
          <w:sz w:val="32"/>
          <w:szCs w:val="32"/>
        </w:rPr>
        <w:t>第三部分</w:t>
      </w:r>
      <w:r>
        <w:rPr>
          <w:rFonts w:ascii="黑体" w:hAnsi="黑体" w:eastAsia="黑体"/>
          <w:b w:val="0"/>
          <w:bCs w:val="0"/>
          <w:sz w:val="32"/>
          <w:szCs w:val="32"/>
        </w:rPr>
        <w:t xml:space="preserve"> </w:t>
      </w:r>
      <w:r>
        <w:rPr>
          <w:rFonts w:ascii="黑体" w:hAnsi="黑体" w:eastAsia="黑体" w:cs="Times New Roman"/>
          <w:b w:val="0"/>
          <w:bCs w:val="0"/>
          <w:sz w:val="32"/>
          <w:szCs w:val="32"/>
        </w:rPr>
        <w:t>名词解释</w:t>
      </w:r>
    </w:p>
    <w:p>
      <w:pPr>
        <w:keepNext w:val="0"/>
        <w:keepLines w:val="0"/>
        <w:pageBreakBefore w:val="0"/>
        <w:widowControl/>
        <w:kinsoku/>
        <w:wordWrap/>
        <w:overflowPunct/>
        <w:topLinePunct w:val="0"/>
        <w:autoSpaceDE/>
        <w:autoSpaceDN/>
        <w:bidi w:val="0"/>
        <w:adjustRightInd/>
        <w:spacing w:line="600" w:lineRule="exact"/>
        <w:ind w:left="0" w:leftChars="0" w:firstLine="643" w:firstLineChars="200"/>
        <w:jc w:val="center"/>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一、财政拨款收入：指财政部门用一般预算收入安排的预算单位资金。</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三、事业单位经营收入：指事业单位在专业业务活动及辅助活动之外开展非独立核算经营活动取得的收入。</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四、其他收入：指除 “财政拨款收入”、“财政专户资金”、 “事业收入”、“事业单位经营收入”以外的各项收入。包括利息收入、捐赠收入等。</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五、一般公共预算“三公”经费：是指用财政拨款安排的因公出国（境）费、公务用车购置及运行维护费和公务接待费。</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因公出国（境）费：反映公务出国（境）的住宿费、旅费、伙食补助费、杂费、培训费等支出。</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2．公务接待费：反映按规定开支的各类公务接待（含外宾接待）支出。</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公务用车购置及运行维护费：反映公务用车购置费及租用费、燃料费、维修费、过路过桥费、保险费等支出。</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机关运行经费：指为保障行政单位（含参照公务员法管理的事业单位）运行用于购买货物和服务的各项资金，包括办公及印刷费、邮电费、差旅费、会议费、福利费、日常维修费、专用材料及一般设备购置费、办公用房水电费、办公用房物业管理费、委托业务费、公务用车运行维护费以及其他费用。</w:t>
      </w:r>
    </w:p>
    <w:p>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仿宋" w:hAnsi="仿宋" w:eastAsia="仿宋" w:cs="仿宋"/>
          <w:sz w:val="32"/>
          <w:szCs w:val="32"/>
        </w:rPr>
      </w:pPr>
    </w:p>
    <w:p>
      <w:pPr>
        <w:ind w:left="-141" w:leftChars="-67" w:firstLine="566" w:firstLineChars="177"/>
        <w:rPr>
          <w:rFonts w:ascii="黑体" w:hAnsi="黑体" w:eastAsia="黑体"/>
          <w:sz w:val="32"/>
          <w:szCs w:val="32"/>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MGE2ZTNhZmEwNGQyMGI5NzdhYTMzZmNiNjFhODYifQ=="/>
  </w:docVars>
  <w:rsids>
    <w:rsidRoot w:val="00AB10B9"/>
    <w:rsid w:val="000350F9"/>
    <w:rsid w:val="00046A24"/>
    <w:rsid w:val="00061C99"/>
    <w:rsid w:val="00070D05"/>
    <w:rsid w:val="00081890"/>
    <w:rsid w:val="000A3293"/>
    <w:rsid w:val="000A7579"/>
    <w:rsid w:val="000B359D"/>
    <w:rsid w:val="000B3983"/>
    <w:rsid w:val="000C2A4E"/>
    <w:rsid w:val="000D384A"/>
    <w:rsid w:val="00121A8D"/>
    <w:rsid w:val="001763E9"/>
    <w:rsid w:val="001A02FC"/>
    <w:rsid w:val="001B2872"/>
    <w:rsid w:val="001B62A5"/>
    <w:rsid w:val="001E62DF"/>
    <w:rsid w:val="001F0F02"/>
    <w:rsid w:val="001F259E"/>
    <w:rsid w:val="001F38E1"/>
    <w:rsid w:val="002260E0"/>
    <w:rsid w:val="00237097"/>
    <w:rsid w:val="002407BD"/>
    <w:rsid w:val="00265BC2"/>
    <w:rsid w:val="00275961"/>
    <w:rsid w:val="002A5000"/>
    <w:rsid w:val="002B7F2E"/>
    <w:rsid w:val="00353C8C"/>
    <w:rsid w:val="003670C6"/>
    <w:rsid w:val="00383055"/>
    <w:rsid w:val="00383733"/>
    <w:rsid w:val="003B3648"/>
    <w:rsid w:val="003F1336"/>
    <w:rsid w:val="003F53E2"/>
    <w:rsid w:val="00402A75"/>
    <w:rsid w:val="00452EE3"/>
    <w:rsid w:val="004F3108"/>
    <w:rsid w:val="00546C64"/>
    <w:rsid w:val="00557257"/>
    <w:rsid w:val="00557A0B"/>
    <w:rsid w:val="00557C12"/>
    <w:rsid w:val="00567C93"/>
    <w:rsid w:val="00571557"/>
    <w:rsid w:val="005C19F5"/>
    <w:rsid w:val="0063040D"/>
    <w:rsid w:val="006326B6"/>
    <w:rsid w:val="00667E0A"/>
    <w:rsid w:val="006E4B6F"/>
    <w:rsid w:val="006F0879"/>
    <w:rsid w:val="006F6BB3"/>
    <w:rsid w:val="00727545"/>
    <w:rsid w:val="007B4CC4"/>
    <w:rsid w:val="007C4E45"/>
    <w:rsid w:val="007C5195"/>
    <w:rsid w:val="007D65D2"/>
    <w:rsid w:val="008003B8"/>
    <w:rsid w:val="008140FB"/>
    <w:rsid w:val="008443DE"/>
    <w:rsid w:val="008617F4"/>
    <w:rsid w:val="0087735A"/>
    <w:rsid w:val="008934C5"/>
    <w:rsid w:val="0089421B"/>
    <w:rsid w:val="008C4F1D"/>
    <w:rsid w:val="008F33BD"/>
    <w:rsid w:val="00912C19"/>
    <w:rsid w:val="00913AF7"/>
    <w:rsid w:val="00926E87"/>
    <w:rsid w:val="00962295"/>
    <w:rsid w:val="00965EFE"/>
    <w:rsid w:val="00977EBA"/>
    <w:rsid w:val="009C67CD"/>
    <w:rsid w:val="009D3184"/>
    <w:rsid w:val="00A15AAB"/>
    <w:rsid w:val="00A463D4"/>
    <w:rsid w:val="00A65D68"/>
    <w:rsid w:val="00A8171B"/>
    <w:rsid w:val="00A822AB"/>
    <w:rsid w:val="00AA5955"/>
    <w:rsid w:val="00AB10B9"/>
    <w:rsid w:val="00AD50D4"/>
    <w:rsid w:val="00AE2ED0"/>
    <w:rsid w:val="00AF1FA3"/>
    <w:rsid w:val="00B046E4"/>
    <w:rsid w:val="00B23F8A"/>
    <w:rsid w:val="00B87FE9"/>
    <w:rsid w:val="00BB463B"/>
    <w:rsid w:val="00BD7443"/>
    <w:rsid w:val="00BF61F0"/>
    <w:rsid w:val="00C0513F"/>
    <w:rsid w:val="00C249E2"/>
    <w:rsid w:val="00C41F64"/>
    <w:rsid w:val="00C779AC"/>
    <w:rsid w:val="00C861BC"/>
    <w:rsid w:val="00C96D90"/>
    <w:rsid w:val="00C97698"/>
    <w:rsid w:val="00CA1498"/>
    <w:rsid w:val="00CC12A1"/>
    <w:rsid w:val="00CC3E28"/>
    <w:rsid w:val="00CC6620"/>
    <w:rsid w:val="00CE025D"/>
    <w:rsid w:val="00CE1835"/>
    <w:rsid w:val="00CE5A1C"/>
    <w:rsid w:val="00CF5B20"/>
    <w:rsid w:val="00D06EFE"/>
    <w:rsid w:val="00D127D0"/>
    <w:rsid w:val="00D6152F"/>
    <w:rsid w:val="00D61B1F"/>
    <w:rsid w:val="00DE0D64"/>
    <w:rsid w:val="00DE2E97"/>
    <w:rsid w:val="00DE472F"/>
    <w:rsid w:val="00DF4F3E"/>
    <w:rsid w:val="00E04C8B"/>
    <w:rsid w:val="00E44E91"/>
    <w:rsid w:val="00E70389"/>
    <w:rsid w:val="00E74DFA"/>
    <w:rsid w:val="00E75CA5"/>
    <w:rsid w:val="00E83968"/>
    <w:rsid w:val="00E97D45"/>
    <w:rsid w:val="00EA5479"/>
    <w:rsid w:val="00EC2C12"/>
    <w:rsid w:val="00ED03EB"/>
    <w:rsid w:val="00EF3B96"/>
    <w:rsid w:val="00F36C4F"/>
    <w:rsid w:val="00F41DEA"/>
    <w:rsid w:val="00F61347"/>
    <w:rsid w:val="00F75F96"/>
    <w:rsid w:val="00FB1980"/>
    <w:rsid w:val="00FD13C4"/>
    <w:rsid w:val="00FF1C18"/>
    <w:rsid w:val="00FF383E"/>
    <w:rsid w:val="02A4051B"/>
    <w:rsid w:val="049745EC"/>
    <w:rsid w:val="083A2205"/>
    <w:rsid w:val="1C5F6E15"/>
    <w:rsid w:val="25DE670F"/>
    <w:rsid w:val="5FFF2683"/>
    <w:rsid w:val="67C717AB"/>
    <w:rsid w:val="7A9D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2"/>
    <w:qFormat/>
    <w:uiPriority w:val="0"/>
    <w:rPr>
      <w:rFonts w:ascii="Times New Roman" w:hAnsi="Times New Roman" w:eastAsia="宋体" w:cs="Times New Roman"/>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semiHidden/>
    <w:unhideWhenUsed/>
    <w:qFormat/>
    <w:uiPriority w:val="39"/>
    <w:pPr>
      <w:ind w:left="0" w:leftChars="0"/>
    </w:pPr>
    <w:rPr>
      <w:rFonts w:cstheme="minorBidi"/>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字符"/>
    <w:basedOn w:val="8"/>
    <w:link w:val="3"/>
    <w:qFormat/>
    <w:uiPriority w:val="0"/>
    <w:rPr>
      <w:rFonts w:ascii="Times New Roman" w:hAnsi="Times New Roman" w:eastAsia="宋体" w:cs="Times New Roman"/>
      <w:sz w:val="32"/>
      <w:szCs w:val="32"/>
    </w:rPr>
  </w:style>
  <w:style w:type="paragraph" w:customStyle="1" w:styleId="13">
    <w:name w:val="Table Paragraph"/>
    <w:basedOn w:val="1"/>
    <w:qFormat/>
    <w:uiPriority w:val="1"/>
    <w:rPr>
      <w:rFonts w:ascii="宋体" w:hAnsi="宋体" w:eastAsia="宋体" w:cs="宋体"/>
      <w:szCs w:val="24"/>
    </w:rPr>
  </w:style>
  <w:style w:type="character" w:customStyle="1" w:styleId="14">
    <w:name w:val="font131"/>
    <w:qFormat/>
    <w:uiPriority w:val="0"/>
    <w:rPr>
      <w:rFonts w:hint="default" w:ascii="Times New Roman" w:hAnsi="Times New Roman" w:cs="Times New Roman"/>
      <w:color w:val="000000"/>
      <w:sz w:val="18"/>
      <w:szCs w:val="18"/>
      <w:u w:val="none"/>
    </w:rPr>
  </w:style>
  <w:style w:type="character" w:customStyle="1" w:styleId="15">
    <w:name w:val="font161"/>
    <w:qFormat/>
    <w:uiPriority w:val="0"/>
    <w:rPr>
      <w:rFonts w:ascii="MS Gothic" w:hAnsi="MS Gothic" w:eastAsia="MS Gothic" w:cs="MS Gothic"/>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8238</Words>
  <Characters>9949</Characters>
  <Lines>83</Lines>
  <Paragraphs>23</Paragraphs>
  <TotalTime>9</TotalTime>
  <ScaleCrop>false</ScaleCrop>
  <LinksUpToDate>false</LinksUpToDate>
  <CharactersWithSpaces>10242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2023-02-26T11:58:00Z</dcterms:created>
  <dc:creator>刘 畅</dc:creator>
  <cp:lastModifiedBy>WPS_1637478202</cp:lastModifiedBy>
  <dcterms:modified xsi:type="dcterms:W3CDTF">2023-07-27T08:13:36Z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70C4301058DE4B4181519BBB1BC5C754</vt:lpwstr>
  </property>
</Properties>
</file>