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1284"/>
        <w:rPr>
          <w:rFonts w:ascii="仿宋_GB2312" w:eastAsia="仿宋_GB2312"/>
          <w:sz w:val="32"/>
          <w:szCs w:val="32"/>
        </w:rPr>
      </w:pPr>
      <w:bookmarkStart w:id="0" w:name="_GoBack"/>
      <w:bookmarkEnd w:id="0"/>
      <w:r>
        <w:rPr>
          <w:rFonts w:hint="eastAsia" w:ascii="仿宋_GB2312" w:eastAsia="仿宋_GB2312"/>
          <w:sz w:val="32"/>
          <w:szCs w:val="32"/>
        </w:rPr>
        <w:t>附件1</w:t>
      </w:r>
    </w:p>
    <w:p>
      <w:pPr>
        <w:snapToGrid w:val="0"/>
        <w:spacing w:line="600" w:lineRule="exact"/>
        <w:ind w:right="1284"/>
        <w:jc w:val="right"/>
      </w:pPr>
    </w:p>
    <w:p>
      <w:pPr>
        <w:snapToGrid w:val="0"/>
        <w:spacing w:line="500" w:lineRule="exact"/>
        <w:jc w:val="center"/>
        <w:rPr>
          <w:rFonts w:ascii="黑体" w:hAnsi="黑体" w:eastAsia="黑体"/>
          <w:sz w:val="36"/>
          <w:szCs w:val="36"/>
        </w:rPr>
      </w:pPr>
      <w:r>
        <w:rPr>
          <w:rFonts w:hint="eastAsia" w:ascii="黑体" w:hAnsi="黑体" w:eastAsia="黑体"/>
          <w:bCs/>
          <w:sz w:val="36"/>
          <w:szCs w:val="36"/>
        </w:rPr>
        <w:t>黄陂区蔡家榨街道财政所</w:t>
      </w:r>
      <w:r>
        <w:rPr>
          <w:rFonts w:hint="eastAsia" w:ascii="黑体" w:hAnsi="黑体" w:eastAsia="黑体"/>
          <w:sz w:val="36"/>
          <w:szCs w:val="36"/>
        </w:rPr>
        <w:t>2022年部门预算编制说明</w:t>
      </w:r>
    </w:p>
    <w:p>
      <w:pPr>
        <w:snapToGrid w:val="0"/>
        <w:spacing w:line="500" w:lineRule="exact"/>
        <w:jc w:val="center"/>
        <w:rPr>
          <w:rFonts w:ascii="黑体" w:hAnsi="黑体" w:eastAsia="黑体"/>
          <w:sz w:val="36"/>
          <w:szCs w:val="36"/>
        </w:rPr>
      </w:pPr>
    </w:p>
    <w:p>
      <w:pPr>
        <w:widowControl/>
        <w:spacing w:before="312" w:beforeLines="100" w:line="500" w:lineRule="exact"/>
        <w:jc w:val="center"/>
        <w:rPr>
          <w:rFonts w:ascii="黑体" w:hAnsi="黑体" w:eastAsia="黑体"/>
          <w:sz w:val="36"/>
          <w:szCs w:val="36"/>
        </w:rPr>
      </w:pPr>
      <w:r>
        <w:rPr>
          <w:rFonts w:hint="eastAsia" w:ascii="黑体" w:hAnsi="黑体" w:eastAsia="黑体"/>
          <w:sz w:val="36"/>
          <w:szCs w:val="36"/>
        </w:rPr>
        <w:t>目     录</w:t>
      </w:r>
    </w:p>
    <w:p>
      <w:pPr>
        <w:widowControl/>
        <w:spacing w:before="312" w:beforeLines="100" w:line="500" w:lineRule="exact"/>
        <w:ind w:firstLine="640" w:firstLineChars="200"/>
        <w:rPr>
          <w:rFonts w:ascii="黑体" w:hAnsi="黑体" w:eastAsia="黑体"/>
          <w:bCs/>
          <w:sz w:val="32"/>
          <w:szCs w:val="32"/>
        </w:rPr>
      </w:pPr>
      <w:r>
        <w:rPr>
          <w:rFonts w:hint="eastAsia" w:ascii="黑体" w:hAnsi="黑体" w:eastAsia="黑体"/>
          <w:sz w:val="32"/>
          <w:szCs w:val="32"/>
        </w:rPr>
        <w:t xml:space="preserve">第一部分  </w:t>
      </w:r>
      <w:r>
        <w:rPr>
          <w:rFonts w:hint="eastAsia" w:ascii="黑体" w:hAnsi="黑体" w:eastAsia="黑体"/>
          <w:bCs/>
          <w:sz w:val="32"/>
          <w:szCs w:val="32"/>
        </w:rPr>
        <w:t>黄陂区蔡家榨街道财政所</w:t>
      </w:r>
      <w:r>
        <w:rPr>
          <w:rFonts w:hint="eastAsia" w:ascii="黑体" w:hAnsi="黑体" w:eastAsia="黑体"/>
          <w:sz w:val="32"/>
          <w:szCs w:val="32"/>
        </w:rPr>
        <w:t>2022年</w:t>
      </w:r>
      <w:r>
        <w:rPr>
          <w:rFonts w:hint="eastAsia" w:ascii="黑体" w:hAnsi="黑体" w:eastAsia="黑体"/>
          <w:bCs/>
          <w:sz w:val="32"/>
          <w:szCs w:val="32"/>
        </w:rPr>
        <w:t>部门预算公开说明</w:t>
      </w:r>
    </w:p>
    <w:p>
      <w:pPr>
        <w:snapToGrid w:val="0"/>
        <w:spacing w:line="500" w:lineRule="exact"/>
        <w:ind w:left="720"/>
        <w:rPr>
          <w:rFonts w:ascii="仿宋_GB2312" w:hAnsi="楷体" w:eastAsia="仿宋_GB2312" w:cs="楷体"/>
          <w:sz w:val="32"/>
          <w:szCs w:val="32"/>
        </w:rPr>
      </w:pPr>
      <w:r>
        <w:rPr>
          <w:rFonts w:hint="eastAsia" w:ascii="仿宋_GB2312" w:hAnsi="楷体" w:eastAsia="仿宋_GB2312" w:cs="楷体"/>
          <w:sz w:val="32"/>
          <w:szCs w:val="32"/>
        </w:rPr>
        <w:t>一、部门基本情况</w:t>
      </w:r>
    </w:p>
    <w:p>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（一）部门主要职能</w:t>
      </w:r>
    </w:p>
    <w:p>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（二）部门预算单位构成</w:t>
      </w:r>
    </w:p>
    <w:p>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（三）部门人员构成</w:t>
      </w:r>
    </w:p>
    <w:p>
      <w:pPr>
        <w:snapToGrid w:val="0"/>
        <w:spacing w:line="500" w:lineRule="exact"/>
        <w:ind w:left="720"/>
        <w:rPr>
          <w:rFonts w:ascii="仿宋_GB2312" w:hAnsi="楷体" w:eastAsia="仿宋_GB2312" w:cs="楷体"/>
          <w:sz w:val="32"/>
          <w:szCs w:val="32"/>
        </w:rPr>
      </w:pPr>
      <w:r>
        <w:rPr>
          <w:rFonts w:hint="eastAsia" w:ascii="仿宋_GB2312" w:hAnsi="楷体" w:eastAsia="仿宋_GB2312" w:cs="楷体"/>
          <w:sz w:val="32"/>
          <w:szCs w:val="32"/>
        </w:rPr>
        <w:t>二、年度工作目标及主要任务</w:t>
      </w:r>
    </w:p>
    <w:p>
      <w:pPr>
        <w:snapToGrid w:val="0"/>
        <w:spacing w:line="500" w:lineRule="exact"/>
        <w:ind w:left="720"/>
        <w:rPr>
          <w:rFonts w:ascii="仿宋_GB2312" w:hAnsi="楷体" w:eastAsia="仿宋_GB2312" w:cs="楷体"/>
          <w:sz w:val="32"/>
          <w:szCs w:val="32"/>
        </w:rPr>
      </w:pPr>
      <w:r>
        <w:rPr>
          <w:rFonts w:hint="eastAsia" w:ascii="仿宋_GB2312" w:hAnsi="楷体" w:eastAsia="仿宋_GB2312" w:cs="楷体"/>
          <w:sz w:val="32"/>
          <w:szCs w:val="32"/>
        </w:rPr>
        <w:t>三、部门收支预算总体安排情况</w:t>
      </w:r>
    </w:p>
    <w:p>
      <w:pPr>
        <w:snapToGrid w:val="0"/>
        <w:spacing w:line="500" w:lineRule="exact"/>
        <w:ind w:left="720"/>
        <w:rPr>
          <w:rFonts w:ascii="仿宋_GB2312" w:hAnsi="楷体" w:eastAsia="仿宋_GB2312" w:cs="楷体"/>
          <w:sz w:val="32"/>
          <w:szCs w:val="32"/>
        </w:rPr>
      </w:pPr>
      <w:r>
        <w:rPr>
          <w:rFonts w:hint="eastAsia" w:ascii="仿宋_GB2312" w:hAnsi="楷体" w:eastAsia="仿宋_GB2312" w:cs="楷体"/>
          <w:sz w:val="32"/>
          <w:szCs w:val="32"/>
        </w:rPr>
        <w:t>四、一般公共预算财政拨款支出预算情况</w:t>
      </w:r>
    </w:p>
    <w:p>
      <w:pPr>
        <w:snapToGrid w:val="0"/>
        <w:spacing w:line="500" w:lineRule="exact"/>
        <w:ind w:left="720"/>
        <w:rPr>
          <w:rFonts w:ascii="仿宋_GB2312" w:hAnsi="楷体" w:eastAsia="仿宋_GB2312" w:cs="楷体"/>
          <w:sz w:val="32"/>
          <w:szCs w:val="32"/>
        </w:rPr>
      </w:pPr>
      <w:r>
        <w:rPr>
          <w:rFonts w:hint="eastAsia" w:ascii="仿宋_GB2312" w:hAnsi="楷体" w:eastAsia="仿宋_GB2312" w:cs="楷体"/>
          <w:sz w:val="32"/>
          <w:szCs w:val="32"/>
        </w:rPr>
        <w:t>五、一般公共预算“三公”经费支出预算情况</w:t>
      </w:r>
    </w:p>
    <w:p>
      <w:pPr>
        <w:snapToGrid w:val="0"/>
        <w:spacing w:line="500" w:lineRule="exact"/>
        <w:ind w:left="720"/>
        <w:rPr>
          <w:rFonts w:ascii="仿宋_GB2312" w:hAnsi="楷体" w:eastAsia="仿宋_GB2312" w:cs="楷体"/>
          <w:sz w:val="32"/>
          <w:szCs w:val="32"/>
        </w:rPr>
      </w:pPr>
      <w:r>
        <w:rPr>
          <w:rFonts w:hint="eastAsia" w:ascii="仿宋_GB2312" w:hAnsi="楷体" w:eastAsia="仿宋_GB2312" w:cs="楷体"/>
          <w:sz w:val="32"/>
          <w:szCs w:val="32"/>
        </w:rPr>
        <w:t>六、政府性基金预算财政拨款支出预算情况</w:t>
      </w:r>
    </w:p>
    <w:p>
      <w:pPr>
        <w:snapToGrid w:val="0"/>
        <w:spacing w:line="500" w:lineRule="exact"/>
        <w:ind w:left="720"/>
        <w:rPr>
          <w:rFonts w:ascii="仿宋_GB2312" w:hAnsi="楷体" w:eastAsia="仿宋_GB2312" w:cs="楷体"/>
          <w:sz w:val="32"/>
          <w:szCs w:val="32"/>
        </w:rPr>
      </w:pPr>
      <w:r>
        <w:rPr>
          <w:rFonts w:hint="eastAsia" w:ascii="仿宋_GB2312" w:hAnsi="楷体" w:eastAsia="仿宋_GB2312" w:cs="楷体"/>
          <w:sz w:val="32"/>
          <w:szCs w:val="32"/>
        </w:rPr>
        <w:t>七、国有资本经营预算财政拨款支出预算情况</w:t>
      </w:r>
    </w:p>
    <w:p>
      <w:pPr>
        <w:snapToGrid w:val="0"/>
        <w:spacing w:line="500" w:lineRule="exact"/>
        <w:ind w:left="720"/>
        <w:rPr>
          <w:rFonts w:ascii="仿宋_GB2312" w:hAnsi="楷体" w:eastAsia="仿宋_GB2312" w:cs="楷体"/>
          <w:sz w:val="32"/>
          <w:szCs w:val="32"/>
        </w:rPr>
      </w:pPr>
      <w:r>
        <w:rPr>
          <w:rFonts w:hint="eastAsia" w:ascii="仿宋_GB2312" w:hAnsi="楷体" w:eastAsia="仿宋_GB2312" w:cs="楷体"/>
          <w:sz w:val="32"/>
          <w:szCs w:val="32"/>
        </w:rPr>
        <w:t>八、其他重要事项的情况说明</w:t>
      </w:r>
    </w:p>
    <w:p>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（一）机关运行经费情况</w:t>
      </w:r>
    </w:p>
    <w:p>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（二）政府采购预算情况</w:t>
      </w:r>
    </w:p>
    <w:p>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（三）国有资产占有使用情况</w:t>
      </w:r>
    </w:p>
    <w:p>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（四）绩效目标设置情况</w:t>
      </w:r>
    </w:p>
    <w:p>
      <w:pPr>
        <w:snapToGrid w:val="0"/>
        <w:spacing w:line="500" w:lineRule="exact"/>
        <w:ind w:left="720"/>
        <w:rPr>
          <w:rFonts w:ascii="仿宋_GB2312" w:hAnsi="楷体" w:eastAsia="仿宋_GB2312" w:cs="楷体"/>
          <w:sz w:val="32"/>
          <w:szCs w:val="32"/>
        </w:rPr>
      </w:pPr>
      <w:r>
        <w:rPr>
          <w:rFonts w:hint="eastAsia" w:ascii="仿宋_GB2312" w:hAnsi="楷体" w:eastAsia="仿宋_GB2312" w:cs="楷体"/>
          <w:sz w:val="32"/>
          <w:szCs w:val="32"/>
        </w:rPr>
        <w:t>九、联系方式</w:t>
      </w:r>
    </w:p>
    <w:p>
      <w:pPr>
        <w:snapToGrid w:val="0"/>
        <w:spacing w:line="500" w:lineRule="exact"/>
        <w:ind w:left="720"/>
        <w:rPr>
          <w:rFonts w:ascii="仿宋_GB2312" w:hAnsi="楷体" w:eastAsia="仿宋_GB2312" w:cs="楷体"/>
          <w:sz w:val="32"/>
          <w:szCs w:val="32"/>
        </w:rPr>
      </w:pPr>
    </w:p>
    <w:p>
      <w:pPr>
        <w:widowControl/>
        <w:spacing w:before="312" w:beforeLines="100" w:line="500" w:lineRule="exact"/>
        <w:ind w:firstLine="640" w:firstLineChars="200"/>
        <w:jc w:val="lef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bCs/>
          <w:sz w:val="32"/>
          <w:szCs w:val="32"/>
        </w:rPr>
        <w:t>黄陂区蔡家榨街道财政所</w:t>
      </w:r>
      <w:r>
        <w:rPr>
          <w:rFonts w:hint="eastAsia" w:ascii="黑体" w:hAnsi="黑体" w:eastAsia="黑体"/>
          <w:sz w:val="32"/>
          <w:szCs w:val="32"/>
        </w:rPr>
        <w:t>2022年部门预算公开表</w:t>
      </w:r>
    </w:p>
    <w:p>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一、收支总表</w:t>
      </w:r>
    </w:p>
    <w:p>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二、收入总表</w:t>
      </w:r>
    </w:p>
    <w:p>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三、支出总表</w:t>
      </w:r>
    </w:p>
    <w:p>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四、财政拨款收支总表</w:t>
      </w:r>
    </w:p>
    <w:p>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五、一般公共预算支出表</w:t>
      </w:r>
    </w:p>
    <w:p>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六、一般公共预算基本支出表</w:t>
      </w:r>
    </w:p>
    <w:p>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七、一般公共预算“三公”经费支出表</w:t>
      </w:r>
    </w:p>
    <w:p>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八、政府性基金预算支出表</w:t>
      </w:r>
    </w:p>
    <w:p>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九、项目支出表</w:t>
      </w:r>
    </w:p>
    <w:p>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十、部门整体支出绩效目标表</w:t>
      </w:r>
    </w:p>
    <w:p>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十一、部门项目绩效目标表（一项一表）</w:t>
      </w:r>
    </w:p>
    <w:p>
      <w:pPr>
        <w:widowControl/>
        <w:spacing w:before="312" w:beforeLines="100" w:line="500" w:lineRule="exact"/>
        <w:ind w:firstLine="640" w:firstLineChars="200"/>
        <w:jc w:val="left"/>
        <w:rPr>
          <w:rFonts w:ascii="黑体" w:hAnsi="黑体" w:eastAsia="黑体"/>
          <w:sz w:val="32"/>
          <w:szCs w:val="32"/>
        </w:rPr>
      </w:pPr>
      <w:r>
        <w:rPr>
          <w:rFonts w:hint="eastAsia" w:ascii="黑体" w:hAnsi="黑体" w:eastAsia="黑体"/>
          <w:sz w:val="32"/>
          <w:szCs w:val="32"/>
        </w:rPr>
        <w:t>第三部分    名词解释</w:t>
      </w:r>
    </w:p>
    <w:p>
      <w:pPr>
        <w:snapToGrid w:val="0"/>
        <w:spacing w:line="500" w:lineRule="exact"/>
        <w:rPr>
          <w:rFonts w:ascii="宋体" w:hAnsi="宋体" w:cs="宋体"/>
          <w:sz w:val="30"/>
          <w:szCs w:val="30"/>
        </w:rPr>
      </w:pPr>
    </w:p>
    <w:p>
      <w:pPr>
        <w:snapToGrid w:val="0"/>
        <w:spacing w:line="500" w:lineRule="exact"/>
        <w:rPr>
          <w:rFonts w:ascii="宋体" w:hAnsi="宋体" w:cs="宋体"/>
          <w:sz w:val="30"/>
          <w:szCs w:val="30"/>
        </w:rPr>
      </w:pPr>
    </w:p>
    <w:p>
      <w:pPr>
        <w:snapToGrid w:val="0"/>
        <w:spacing w:line="500" w:lineRule="exact"/>
        <w:rPr>
          <w:rFonts w:ascii="宋体" w:hAnsi="宋体" w:cs="宋体"/>
          <w:sz w:val="30"/>
          <w:szCs w:val="30"/>
        </w:rPr>
      </w:pPr>
    </w:p>
    <w:p>
      <w:pPr>
        <w:snapToGrid w:val="0"/>
        <w:spacing w:line="500" w:lineRule="exact"/>
        <w:rPr>
          <w:rFonts w:ascii="宋体" w:hAnsi="宋体" w:cs="宋体"/>
          <w:sz w:val="30"/>
          <w:szCs w:val="30"/>
        </w:rPr>
      </w:pPr>
    </w:p>
    <w:p>
      <w:pPr>
        <w:snapToGrid w:val="0"/>
        <w:spacing w:line="500" w:lineRule="exact"/>
        <w:rPr>
          <w:rFonts w:ascii="宋体" w:hAnsi="宋体" w:cs="宋体"/>
          <w:sz w:val="30"/>
          <w:szCs w:val="30"/>
        </w:rPr>
      </w:pPr>
    </w:p>
    <w:p>
      <w:pPr>
        <w:snapToGrid w:val="0"/>
        <w:spacing w:line="500" w:lineRule="exact"/>
        <w:rPr>
          <w:rFonts w:ascii="宋体" w:hAnsi="宋体" w:cs="宋体"/>
          <w:sz w:val="30"/>
          <w:szCs w:val="30"/>
        </w:rPr>
      </w:pPr>
    </w:p>
    <w:p>
      <w:pPr>
        <w:snapToGrid w:val="0"/>
        <w:spacing w:line="500" w:lineRule="exact"/>
        <w:rPr>
          <w:rFonts w:ascii="宋体" w:hAnsi="宋体" w:cs="宋体"/>
          <w:sz w:val="30"/>
          <w:szCs w:val="30"/>
        </w:rPr>
      </w:pPr>
    </w:p>
    <w:p>
      <w:pPr>
        <w:snapToGrid w:val="0"/>
        <w:spacing w:line="500" w:lineRule="exact"/>
        <w:rPr>
          <w:rFonts w:ascii="华文仿宋" w:hAnsi="华文仿宋" w:eastAsia="华文仿宋"/>
          <w:sz w:val="30"/>
          <w:szCs w:val="30"/>
        </w:rPr>
      </w:pPr>
    </w:p>
    <w:p>
      <w:pPr>
        <w:snapToGrid w:val="0"/>
        <w:spacing w:line="500" w:lineRule="exact"/>
        <w:rPr>
          <w:rFonts w:ascii="华文仿宋" w:hAnsi="华文仿宋" w:eastAsia="华文仿宋"/>
          <w:sz w:val="30"/>
          <w:szCs w:val="30"/>
        </w:rPr>
      </w:pPr>
    </w:p>
    <w:p>
      <w:pPr>
        <w:snapToGrid w:val="0"/>
        <w:spacing w:line="500" w:lineRule="exact"/>
        <w:rPr>
          <w:rFonts w:ascii="华文仿宋" w:hAnsi="华文仿宋" w:eastAsia="华文仿宋"/>
          <w:sz w:val="30"/>
          <w:szCs w:val="30"/>
        </w:rPr>
      </w:pPr>
    </w:p>
    <w:p>
      <w:pPr>
        <w:snapToGrid w:val="0"/>
        <w:spacing w:line="500" w:lineRule="exact"/>
        <w:rPr>
          <w:rFonts w:ascii="华文仿宋" w:hAnsi="华文仿宋" w:eastAsia="华文仿宋"/>
          <w:sz w:val="30"/>
          <w:szCs w:val="30"/>
        </w:rPr>
      </w:pPr>
    </w:p>
    <w:p>
      <w:pPr>
        <w:snapToGrid w:val="0"/>
        <w:spacing w:line="500" w:lineRule="exact"/>
        <w:rPr>
          <w:rFonts w:ascii="华文仿宋" w:hAnsi="华文仿宋" w:eastAsia="华文仿宋"/>
          <w:sz w:val="30"/>
          <w:szCs w:val="30"/>
        </w:rPr>
      </w:pPr>
    </w:p>
    <w:p>
      <w:pPr>
        <w:snapToGrid w:val="0"/>
        <w:spacing w:line="500" w:lineRule="exact"/>
        <w:rPr>
          <w:rFonts w:ascii="华文仿宋" w:hAnsi="华文仿宋" w:eastAsia="华文仿宋"/>
          <w:sz w:val="30"/>
          <w:szCs w:val="30"/>
        </w:rPr>
      </w:pPr>
    </w:p>
    <w:p>
      <w:pPr>
        <w:snapToGrid w:val="0"/>
        <w:spacing w:line="500" w:lineRule="exact"/>
        <w:rPr>
          <w:rFonts w:ascii="华文仿宋" w:hAnsi="华文仿宋" w:eastAsia="华文仿宋"/>
          <w:sz w:val="30"/>
          <w:szCs w:val="30"/>
        </w:rPr>
      </w:pPr>
    </w:p>
    <w:p>
      <w:pPr>
        <w:snapToGrid w:val="0"/>
        <w:spacing w:line="500" w:lineRule="exact"/>
        <w:rPr>
          <w:rFonts w:ascii="华文仿宋" w:hAnsi="华文仿宋" w:eastAsia="华文仿宋"/>
          <w:sz w:val="30"/>
          <w:szCs w:val="30"/>
        </w:rPr>
      </w:pPr>
    </w:p>
    <w:p>
      <w:pPr>
        <w:snapToGrid w:val="0"/>
        <w:spacing w:line="500" w:lineRule="exact"/>
        <w:jc w:val="center"/>
        <w:rPr>
          <w:rFonts w:ascii="黑体" w:hAnsi="黑体" w:eastAsia="黑体"/>
          <w:bCs/>
          <w:sz w:val="30"/>
          <w:szCs w:val="30"/>
        </w:rPr>
      </w:pPr>
      <w:r>
        <w:rPr>
          <w:rFonts w:hint="eastAsia" w:ascii="黑体" w:hAnsi="黑体" w:eastAsia="黑体"/>
          <w:bCs/>
          <w:sz w:val="32"/>
          <w:szCs w:val="32"/>
        </w:rPr>
        <w:t>第一部分</w:t>
      </w:r>
      <w:r>
        <w:rPr>
          <w:rFonts w:hint="eastAsia" w:ascii="黑体" w:hAnsi="黑体" w:eastAsia="黑体"/>
          <w:bCs/>
          <w:sz w:val="36"/>
          <w:szCs w:val="36"/>
        </w:rPr>
        <w:t xml:space="preserve"> </w:t>
      </w:r>
      <w:r>
        <w:rPr>
          <w:rFonts w:hint="eastAsia" w:ascii="黑体" w:hAnsi="黑体" w:eastAsia="黑体"/>
          <w:bCs/>
          <w:sz w:val="32"/>
          <w:szCs w:val="32"/>
        </w:rPr>
        <w:t>黄陂区蔡家榨街道财政</w:t>
      </w:r>
      <w:r>
        <w:rPr>
          <w:rFonts w:hint="eastAsia" w:ascii="黑体" w:hAnsi="黑体" w:eastAsia="黑体"/>
          <w:sz w:val="32"/>
          <w:szCs w:val="32"/>
        </w:rPr>
        <w:t>2022年</w:t>
      </w:r>
      <w:r>
        <w:rPr>
          <w:rFonts w:hint="eastAsia" w:ascii="黑体" w:hAnsi="黑体" w:eastAsia="黑体"/>
          <w:bCs/>
          <w:sz w:val="32"/>
          <w:szCs w:val="32"/>
        </w:rPr>
        <w:t>部门预算公开说明</w:t>
      </w:r>
    </w:p>
    <w:p>
      <w:pPr>
        <w:snapToGrid w:val="0"/>
        <w:spacing w:line="500" w:lineRule="exact"/>
        <w:ind w:firstLine="600" w:firstLineChars="200"/>
        <w:rPr>
          <w:rFonts w:ascii="黑体" w:hAnsi="黑体" w:eastAsia="黑体"/>
          <w:bCs/>
          <w:sz w:val="30"/>
          <w:szCs w:val="30"/>
        </w:rPr>
      </w:pPr>
    </w:p>
    <w:p>
      <w:pPr>
        <w:snapToGrid w:val="0"/>
        <w:spacing w:line="500" w:lineRule="exact"/>
        <w:ind w:firstLine="600" w:firstLineChars="200"/>
        <w:rPr>
          <w:rFonts w:ascii="黑体" w:hAnsi="黑体" w:eastAsia="黑体"/>
          <w:bCs/>
          <w:sz w:val="30"/>
          <w:szCs w:val="30"/>
        </w:rPr>
      </w:pPr>
      <w:r>
        <w:rPr>
          <w:rFonts w:hint="eastAsia" w:ascii="黑体" w:hAnsi="黑体" w:eastAsia="黑体"/>
          <w:bCs/>
          <w:sz w:val="30"/>
          <w:szCs w:val="30"/>
        </w:rPr>
        <w:t>一</w:t>
      </w:r>
      <w:r>
        <w:rPr>
          <w:rFonts w:hint="eastAsia" w:ascii="黑体" w:hAnsi="黑体" w:eastAsia="黑体"/>
          <w:sz w:val="30"/>
          <w:szCs w:val="30"/>
        </w:rPr>
        <w:t>、部门</w:t>
      </w:r>
      <w:r>
        <w:rPr>
          <w:rFonts w:hint="eastAsia" w:ascii="黑体" w:hAnsi="黑体" w:eastAsia="黑体"/>
          <w:bCs/>
          <w:sz w:val="30"/>
          <w:szCs w:val="30"/>
        </w:rPr>
        <w:t>基本情况</w:t>
      </w:r>
    </w:p>
    <w:p>
      <w:pPr>
        <w:snapToGrid w:val="0"/>
        <w:spacing w:line="500" w:lineRule="exact"/>
        <w:ind w:firstLine="640" w:firstLineChars="200"/>
        <w:rPr>
          <w:rFonts w:eastAsia="仿宋_GB2312"/>
          <w:bCs/>
          <w:sz w:val="32"/>
          <w:szCs w:val="32"/>
        </w:rPr>
      </w:pPr>
      <w:r>
        <w:rPr>
          <w:rFonts w:hint="eastAsia" w:eastAsia="仿宋_GB2312"/>
          <w:bCs/>
          <w:sz w:val="32"/>
          <w:szCs w:val="32"/>
        </w:rPr>
        <w:t>一、部门主要职能</w:t>
      </w:r>
    </w:p>
    <w:p>
      <w:pPr>
        <w:snapToGrid w:val="0"/>
        <w:spacing w:line="500" w:lineRule="exact"/>
        <w:ind w:firstLine="640" w:firstLineChars="200"/>
        <w:rPr>
          <w:rFonts w:eastAsia="仿宋_GB2312"/>
          <w:bCs/>
          <w:sz w:val="32"/>
          <w:szCs w:val="32"/>
        </w:rPr>
      </w:pPr>
      <w:r>
        <w:rPr>
          <w:rFonts w:hint="eastAsia" w:eastAsia="仿宋_GB2312"/>
          <w:bCs/>
          <w:sz w:val="32"/>
          <w:szCs w:val="32"/>
        </w:rPr>
        <w:t>1、贯彻执行国家有关财政管理等方面的法律、法规和规章；拟定和执行街道财政发展规划及其他有关政策。</w:t>
      </w:r>
    </w:p>
    <w:p>
      <w:pPr>
        <w:snapToGrid w:val="0"/>
        <w:spacing w:line="500" w:lineRule="exact"/>
        <w:ind w:firstLine="640" w:firstLineChars="200"/>
        <w:rPr>
          <w:rFonts w:eastAsia="仿宋_GB2312"/>
          <w:bCs/>
          <w:sz w:val="32"/>
          <w:szCs w:val="32"/>
        </w:rPr>
      </w:pPr>
      <w:r>
        <w:rPr>
          <w:rFonts w:hint="eastAsia" w:eastAsia="仿宋_GB2312"/>
          <w:bCs/>
          <w:sz w:val="32"/>
          <w:szCs w:val="32"/>
        </w:rPr>
        <w:t>2、编制街道年度财政预算草案并组织执行；管理和监督街道各项财政收支。</w:t>
      </w:r>
    </w:p>
    <w:p>
      <w:pPr>
        <w:snapToGrid w:val="0"/>
        <w:spacing w:line="500" w:lineRule="exact"/>
        <w:ind w:firstLine="640" w:firstLineChars="200"/>
        <w:rPr>
          <w:rFonts w:eastAsia="仿宋_GB2312"/>
          <w:bCs/>
          <w:sz w:val="32"/>
          <w:szCs w:val="32"/>
        </w:rPr>
      </w:pPr>
      <w:r>
        <w:rPr>
          <w:rFonts w:hint="eastAsia" w:eastAsia="仿宋_GB2312"/>
          <w:bCs/>
          <w:sz w:val="32"/>
          <w:szCs w:val="32"/>
        </w:rPr>
        <w:t>3、管理各类政策性补贴等资金，建立惠农资金补助对象管理新机制，进一步完善财政补贴农民资金“一卡（折）通”发放机制。</w:t>
      </w:r>
    </w:p>
    <w:p>
      <w:pPr>
        <w:snapToGrid w:val="0"/>
        <w:spacing w:line="500" w:lineRule="exact"/>
        <w:ind w:firstLine="640" w:firstLineChars="200"/>
        <w:rPr>
          <w:rFonts w:eastAsia="仿宋_GB2312"/>
          <w:bCs/>
          <w:sz w:val="32"/>
          <w:szCs w:val="32"/>
        </w:rPr>
      </w:pPr>
      <w:r>
        <w:rPr>
          <w:rFonts w:hint="eastAsia" w:eastAsia="仿宋_GB2312"/>
          <w:bCs/>
          <w:sz w:val="32"/>
          <w:szCs w:val="32"/>
        </w:rPr>
        <w:t>4、负责对各类专项资金的监管，提高财政资金使用效率。</w:t>
      </w:r>
    </w:p>
    <w:p>
      <w:pPr>
        <w:snapToGrid w:val="0"/>
        <w:spacing w:line="500" w:lineRule="exact"/>
        <w:ind w:firstLine="640" w:firstLineChars="200"/>
        <w:rPr>
          <w:rFonts w:eastAsia="仿宋_GB2312"/>
          <w:bCs/>
          <w:sz w:val="32"/>
          <w:szCs w:val="32"/>
        </w:rPr>
      </w:pPr>
      <w:r>
        <w:rPr>
          <w:rFonts w:hint="eastAsia" w:eastAsia="仿宋_GB2312"/>
          <w:bCs/>
          <w:sz w:val="32"/>
          <w:szCs w:val="32"/>
        </w:rPr>
        <w:t>5、管理乡镇政府非税收入。</w:t>
      </w:r>
    </w:p>
    <w:p>
      <w:pPr>
        <w:snapToGrid w:val="0"/>
        <w:spacing w:line="500" w:lineRule="exact"/>
        <w:ind w:firstLine="640" w:firstLineChars="200"/>
        <w:rPr>
          <w:rFonts w:eastAsia="仿宋_GB2312"/>
          <w:bCs/>
          <w:sz w:val="32"/>
          <w:szCs w:val="32"/>
        </w:rPr>
      </w:pPr>
      <w:r>
        <w:rPr>
          <w:rFonts w:hint="eastAsia" w:eastAsia="仿宋_GB2312"/>
          <w:bCs/>
          <w:sz w:val="32"/>
          <w:szCs w:val="32"/>
        </w:rPr>
        <w:t>6、提出加强财政管理的政策建议；负责财政、税收政策法规的宣传工作。</w:t>
      </w:r>
    </w:p>
    <w:p>
      <w:pPr>
        <w:snapToGrid w:val="0"/>
        <w:spacing w:line="500" w:lineRule="exact"/>
        <w:ind w:firstLine="640" w:firstLineChars="200"/>
        <w:rPr>
          <w:rFonts w:eastAsia="仿宋_GB2312"/>
          <w:bCs/>
          <w:sz w:val="32"/>
          <w:szCs w:val="32"/>
        </w:rPr>
      </w:pPr>
      <w:r>
        <w:rPr>
          <w:rFonts w:hint="eastAsia" w:eastAsia="仿宋_GB2312"/>
          <w:bCs/>
          <w:sz w:val="32"/>
          <w:szCs w:val="32"/>
        </w:rPr>
        <w:t>7、负责本乡镇行政事业单位的国有资产监督管理工作。</w:t>
      </w:r>
    </w:p>
    <w:p>
      <w:pPr>
        <w:snapToGrid w:val="0"/>
        <w:spacing w:line="500" w:lineRule="exact"/>
        <w:ind w:firstLine="640" w:firstLineChars="200"/>
        <w:rPr>
          <w:rFonts w:eastAsia="仿宋_GB2312"/>
          <w:bCs/>
          <w:sz w:val="32"/>
          <w:szCs w:val="32"/>
        </w:rPr>
      </w:pPr>
      <w:r>
        <w:rPr>
          <w:rFonts w:hint="eastAsia" w:eastAsia="仿宋_GB2312"/>
          <w:bCs/>
          <w:sz w:val="32"/>
          <w:szCs w:val="32"/>
        </w:rPr>
        <w:t>8、负责做好农村综合改革和社会主义新农村建设相关工作。</w:t>
      </w:r>
    </w:p>
    <w:p>
      <w:pPr>
        <w:snapToGrid w:val="0"/>
        <w:spacing w:line="500" w:lineRule="exact"/>
        <w:ind w:firstLine="640" w:firstLineChars="200"/>
        <w:rPr>
          <w:rFonts w:eastAsia="仿宋_GB2312"/>
          <w:bCs/>
          <w:sz w:val="32"/>
          <w:szCs w:val="32"/>
        </w:rPr>
      </w:pPr>
      <w:r>
        <w:rPr>
          <w:rFonts w:hint="eastAsia" w:eastAsia="仿宋_GB2312"/>
          <w:bCs/>
          <w:sz w:val="32"/>
          <w:szCs w:val="32"/>
        </w:rPr>
        <w:t>9、承办街道及上级财政部门交办的其他事项。</w:t>
      </w:r>
    </w:p>
    <w:p>
      <w:pPr>
        <w:snapToGrid w:val="0"/>
        <w:spacing w:line="500" w:lineRule="exact"/>
        <w:ind w:firstLine="640" w:firstLineChars="200"/>
        <w:rPr>
          <w:rFonts w:eastAsia="仿宋_GB2312"/>
          <w:bCs/>
          <w:sz w:val="32"/>
          <w:szCs w:val="32"/>
        </w:rPr>
      </w:pPr>
      <w:r>
        <w:rPr>
          <w:rFonts w:hint="eastAsia" w:eastAsia="仿宋_GB2312"/>
          <w:bCs/>
          <w:sz w:val="32"/>
          <w:szCs w:val="32"/>
        </w:rPr>
        <w:t>二、部门预算单位构成</w:t>
      </w:r>
    </w:p>
    <w:p>
      <w:pPr>
        <w:snapToGrid w:val="0"/>
        <w:spacing w:line="500" w:lineRule="exact"/>
        <w:ind w:firstLine="640" w:firstLineChars="200"/>
        <w:rPr>
          <w:rFonts w:eastAsia="仿宋_GB2312"/>
          <w:bCs/>
          <w:sz w:val="32"/>
          <w:szCs w:val="32"/>
        </w:rPr>
      </w:pPr>
      <w:r>
        <w:rPr>
          <w:rFonts w:eastAsia="仿宋_GB2312"/>
          <w:bCs/>
          <w:sz w:val="32"/>
          <w:szCs w:val="32"/>
        </w:rPr>
        <w:t>黄陂区</w:t>
      </w:r>
      <w:r>
        <w:rPr>
          <w:rFonts w:hint="eastAsia" w:eastAsia="仿宋_GB2312"/>
          <w:bCs/>
          <w:sz w:val="32"/>
          <w:szCs w:val="32"/>
        </w:rPr>
        <w:t>蔡家榨街道财政所为</w:t>
      </w:r>
      <w:r>
        <w:rPr>
          <w:rFonts w:eastAsia="仿宋_GB2312"/>
          <w:bCs/>
          <w:sz w:val="32"/>
          <w:szCs w:val="32"/>
        </w:rPr>
        <w:t>全额拨款事业单位。</w:t>
      </w:r>
    </w:p>
    <w:p>
      <w:pPr>
        <w:snapToGrid w:val="0"/>
        <w:spacing w:line="500" w:lineRule="exact"/>
        <w:ind w:firstLine="640" w:firstLineChars="200"/>
        <w:rPr>
          <w:rFonts w:eastAsia="仿宋_GB2312"/>
          <w:bCs/>
          <w:sz w:val="32"/>
          <w:szCs w:val="32"/>
        </w:rPr>
      </w:pPr>
      <w:r>
        <w:rPr>
          <w:rFonts w:hint="eastAsia" w:eastAsia="仿宋_GB2312"/>
          <w:bCs/>
          <w:sz w:val="32"/>
          <w:szCs w:val="32"/>
        </w:rPr>
        <w:t>三、部门人员构成</w:t>
      </w:r>
      <w:r>
        <w:rPr>
          <w:rFonts w:eastAsia="仿宋_GB2312"/>
          <w:bCs/>
          <w:sz w:val="32"/>
          <w:szCs w:val="32"/>
        </w:rPr>
        <w:t xml:space="preserve"> </w:t>
      </w:r>
    </w:p>
    <w:p>
      <w:pPr>
        <w:snapToGrid w:val="0"/>
        <w:spacing w:line="500" w:lineRule="exact"/>
        <w:ind w:firstLine="640" w:firstLineChars="200"/>
        <w:rPr>
          <w:rFonts w:eastAsia="仿宋_GB2312"/>
          <w:bCs/>
          <w:sz w:val="32"/>
          <w:szCs w:val="32"/>
        </w:rPr>
      </w:pPr>
      <w:r>
        <w:rPr>
          <w:rFonts w:eastAsia="仿宋_GB2312"/>
          <w:bCs/>
          <w:sz w:val="32"/>
          <w:szCs w:val="32"/>
        </w:rPr>
        <w:t>黄陂区</w:t>
      </w:r>
      <w:r>
        <w:rPr>
          <w:rFonts w:hint="eastAsia" w:eastAsia="仿宋_GB2312"/>
          <w:bCs/>
          <w:sz w:val="32"/>
          <w:szCs w:val="32"/>
        </w:rPr>
        <w:t>蔡家榨街道财政所</w:t>
      </w:r>
      <w:r>
        <w:rPr>
          <w:rFonts w:eastAsia="仿宋_GB2312"/>
          <w:bCs/>
          <w:sz w:val="32"/>
          <w:szCs w:val="32"/>
        </w:rPr>
        <w:t>总编制人数</w:t>
      </w:r>
      <w:r>
        <w:rPr>
          <w:rFonts w:eastAsia="仿宋_GB2312"/>
          <w:bCs/>
          <w:kern w:val="44"/>
          <w:sz w:val="32"/>
          <w:szCs w:val="32"/>
          <w:u w:val="single"/>
        </w:rPr>
        <w:t>17</w:t>
      </w:r>
      <w:r>
        <w:rPr>
          <w:rFonts w:eastAsia="仿宋_GB2312"/>
          <w:bCs/>
          <w:sz w:val="32"/>
          <w:szCs w:val="32"/>
        </w:rPr>
        <w:t>人，其中：行政编制</w:t>
      </w:r>
      <w:r>
        <w:rPr>
          <w:rFonts w:eastAsia="仿宋_GB2312"/>
          <w:bCs/>
          <w:kern w:val="44"/>
          <w:sz w:val="32"/>
          <w:szCs w:val="32"/>
          <w:u w:val="single"/>
        </w:rPr>
        <w:t xml:space="preserve">   0  </w:t>
      </w:r>
      <w:r>
        <w:rPr>
          <w:rFonts w:eastAsia="仿宋_GB2312"/>
          <w:bCs/>
          <w:sz w:val="32"/>
          <w:szCs w:val="32"/>
        </w:rPr>
        <w:t>人，事业编制</w:t>
      </w:r>
      <w:r>
        <w:rPr>
          <w:rFonts w:eastAsia="仿宋_GB2312"/>
          <w:bCs/>
          <w:kern w:val="44"/>
          <w:sz w:val="32"/>
          <w:szCs w:val="32"/>
          <w:u w:val="single"/>
        </w:rPr>
        <w:t xml:space="preserve">  17   </w:t>
      </w:r>
      <w:r>
        <w:rPr>
          <w:rFonts w:eastAsia="仿宋_GB2312"/>
          <w:bCs/>
          <w:sz w:val="32"/>
          <w:szCs w:val="32"/>
        </w:rPr>
        <w:t>人</w:t>
      </w:r>
      <w:r>
        <w:rPr>
          <w:rFonts w:hint="eastAsia" w:eastAsia="仿宋_GB2312"/>
          <w:bCs/>
          <w:sz w:val="32"/>
          <w:szCs w:val="32"/>
        </w:rPr>
        <w:t>（</w:t>
      </w:r>
      <w:r>
        <w:rPr>
          <w:rFonts w:eastAsia="仿宋_GB2312"/>
          <w:bCs/>
          <w:sz w:val="32"/>
          <w:szCs w:val="32"/>
        </w:rPr>
        <w:t>其中：参照公务员法管理</w:t>
      </w:r>
      <w:r>
        <w:rPr>
          <w:rFonts w:eastAsia="仿宋_GB2312"/>
          <w:bCs/>
          <w:kern w:val="44"/>
          <w:sz w:val="32"/>
          <w:szCs w:val="32"/>
          <w:u w:val="single"/>
        </w:rPr>
        <w:t xml:space="preserve">  0   </w:t>
      </w:r>
      <w:r>
        <w:rPr>
          <w:rFonts w:eastAsia="仿宋_GB2312"/>
          <w:bCs/>
          <w:sz w:val="32"/>
          <w:szCs w:val="32"/>
        </w:rPr>
        <w:t>人</w:t>
      </w:r>
      <w:r>
        <w:rPr>
          <w:rFonts w:hint="eastAsia" w:eastAsia="仿宋_GB2312"/>
          <w:bCs/>
          <w:sz w:val="32"/>
          <w:szCs w:val="32"/>
        </w:rPr>
        <w:t>）</w:t>
      </w:r>
      <w:r>
        <w:rPr>
          <w:rFonts w:eastAsia="仿宋_GB2312"/>
          <w:bCs/>
          <w:sz w:val="32"/>
          <w:szCs w:val="32"/>
        </w:rPr>
        <w:t>。在职实有人数</w:t>
      </w:r>
      <w:r>
        <w:rPr>
          <w:rFonts w:eastAsia="仿宋_GB2312"/>
          <w:bCs/>
          <w:kern w:val="44"/>
          <w:sz w:val="32"/>
          <w:szCs w:val="32"/>
          <w:u w:val="single"/>
        </w:rPr>
        <w:t xml:space="preserve">  7   </w:t>
      </w:r>
      <w:r>
        <w:rPr>
          <w:rFonts w:eastAsia="仿宋_GB2312"/>
          <w:bCs/>
          <w:sz w:val="32"/>
          <w:szCs w:val="32"/>
        </w:rPr>
        <w:t>人，其中：行政编制</w:t>
      </w:r>
      <w:r>
        <w:rPr>
          <w:rFonts w:eastAsia="仿宋_GB2312"/>
          <w:bCs/>
          <w:kern w:val="44"/>
          <w:sz w:val="32"/>
          <w:szCs w:val="32"/>
          <w:u w:val="single"/>
        </w:rPr>
        <w:t xml:space="preserve">     0</w:t>
      </w:r>
      <w:r>
        <w:rPr>
          <w:rFonts w:eastAsia="仿宋_GB2312"/>
          <w:bCs/>
          <w:sz w:val="32"/>
          <w:szCs w:val="32"/>
        </w:rPr>
        <w:t>人，事业编制</w:t>
      </w:r>
      <w:r>
        <w:rPr>
          <w:rFonts w:eastAsia="仿宋_GB2312"/>
          <w:bCs/>
          <w:kern w:val="44"/>
          <w:sz w:val="32"/>
          <w:szCs w:val="32"/>
          <w:u w:val="single"/>
        </w:rPr>
        <w:t xml:space="preserve">  7   </w:t>
      </w:r>
      <w:r>
        <w:rPr>
          <w:rFonts w:eastAsia="仿宋_GB2312"/>
          <w:bCs/>
          <w:sz w:val="32"/>
          <w:szCs w:val="32"/>
        </w:rPr>
        <w:t>人</w:t>
      </w:r>
      <w:r>
        <w:rPr>
          <w:rFonts w:hint="eastAsia" w:eastAsia="仿宋_GB2312"/>
          <w:bCs/>
          <w:sz w:val="32"/>
          <w:szCs w:val="32"/>
        </w:rPr>
        <w:t>（</w:t>
      </w:r>
      <w:r>
        <w:rPr>
          <w:rFonts w:eastAsia="仿宋_GB2312"/>
          <w:bCs/>
          <w:sz w:val="32"/>
          <w:szCs w:val="32"/>
        </w:rPr>
        <w:t>其中：参照公务员法管理</w:t>
      </w:r>
      <w:r>
        <w:rPr>
          <w:rFonts w:eastAsia="仿宋_GB2312"/>
          <w:bCs/>
          <w:kern w:val="44"/>
          <w:sz w:val="32"/>
          <w:szCs w:val="32"/>
          <w:u w:val="single"/>
        </w:rPr>
        <w:t xml:space="preserve">   0  </w:t>
      </w:r>
      <w:r>
        <w:rPr>
          <w:rFonts w:eastAsia="仿宋_GB2312"/>
          <w:bCs/>
          <w:sz w:val="32"/>
          <w:szCs w:val="32"/>
        </w:rPr>
        <w:t>人</w:t>
      </w:r>
      <w:r>
        <w:rPr>
          <w:rFonts w:hint="eastAsia" w:eastAsia="仿宋_GB2312"/>
          <w:bCs/>
          <w:sz w:val="32"/>
          <w:szCs w:val="32"/>
        </w:rPr>
        <w:t>）</w:t>
      </w:r>
      <w:r>
        <w:rPr>
          <w:rFonts w:eastAsia="仿宋_GB2312"/>
          <w:bCs/>
          <w:sz w:val="32"/>
          <w:szCs w:val="32"/>
        </w:rPr>
        <w:t>。</w:t>
      </w:r>
    </w:p>
    <w:p>
      <w:pPr>
        <w:snapToGrid w:val="0"/>
        <w:spacing w:line="500" w:lineRule="exact"/>
        <w:ind w:firstLine="640" w:firstLineChars="200"/>
        <w:rPr>
          <w:rFonts w:eastAsia="仿宋_GB2312"/>
          <w:bCs/>
          <w:sz w:val="32"/>
          <w:szCs w:val="32"/>
        </w:rPr>
      </w:pPr>
      <w:r>
        <w:rPr>
          <w:rFonts w:eastAsia="仿宋_GB2312"/>
          <w:bCs/>
          <w:sz w:val="32"/>
          <w:szCs w:val="32"/>
        </w:rPr>
        <w:t>离退休人员</w:t>
      </w:r>
      <w:r>
        <w:rPr>
          <w:rFonts w:eastAsia="仿宋_GB2312"/>
          <w:bCs/>
          <w:kern w:val="44"/>
          <w:sz w:val="32"/>
          <w:szCs w:val="32"/>
          <w:u w:val="single"/>
        </w:rPr>
        <w:t xml:space="preserve">  6  </w:t>
      </w:r>
      <w:r>
        <w:rPr>
          <w:rFonts w:eastAsia="仿宋_GB2312"/>
          <w:bCs/>
          <w:sz w:val="32"/>
          <w:szCs w:val="32"/>
        </w:rPr>
        <w:t>人，其中：离休</w:t>
      </w:r>
      <w:r>
        <w:rPr>
          <w:rFonts w:eastAsia="仿宋_GB2312"/>
          <w:bCs/>
          <w:kern w:val="44"/>
          <w:sz w:val="32"/>
          <w:szCs w:val="32"/>
          <w:u w:val="single"/>
        </w:rPr>
        <w:t xml:space="preserve"> 0 </w:t>
      </w:r>
      <w:r>
        <w:rPr>
          <w:rFonts w:eastAsia="仿宋_GB2312"/>
          <w:bCs/>
          <w:sz w:val="32"/>
          <w:szCs w:val="32"/>
        </w:rPr>
        <w:t>人，退休</w:t>
      </w:r>
      <w:r>
        <w:rPr>
          <w:rFonts w:eastAsia="仿宋_GB2312"/>
          <w:bCs/>
          <w:kern w:val="44"/>
          <w:sz w:val="32"/>
          <w:szCs w:val="32"/>
          <w:u w:val="single"/>
        </w:rPr>
        <w:t xml:space="preserve">  6  </w:t>
      </w:r>
      <w:r>
        <w:rPr>
          <w:rFonts w:eastAsia="仿宋_GB2312"/>
          <w:bCs/>
          <w:sz w:val="32"/>
          <w:szCs w:val="32"/>
        </w:rPr>
        <w:t>人。</w:t>
      </w:r>
    </w:p>
    <w:p>
      <w:pPr>
        <w:snapToGrid w:val="0"/>
        <w:spacing w:line="500" w:lineRule="exact"/>
        <w:ind w:firstLine="600" w:firstLineChars="200"/>
        <w:rPr>
          <w:rFonts w:ascii="黑体" w:hAnsi="黑体" w:eastAsia="黑体"/>
          <w:bCs/>
          <w:sz w:val="30"/>
          <w:szCs w:val="30"/>
        </w:rPr>
      </w:pPr>
      <w:r>
        <w:rPr>
          <w:rFonts w:hint="eastAsia" w:ascii="黑体" w:hAnsi="黑体" w:eastAsia="黑体"/>
          <w:bCs/>
          <w:sz w:val="30"/>
          <w:szCs w:val="30"/>
        </w:rPr>
        <w:t>二、年度工作目标及主要任务</w:t>
      </w:r>
    </w:p>
    <w:p>
      <w:pPr>
        <w:widowControl/>
        <w:adjustRightInd w:val="0"/>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我们将紧紧围绕区财政局工作要点和街党工委、办事处中心工作，以全年绩效目标任务为导向，进一步解放思想，转变工作作风，加强机关建设，树立财政干部良好形象；进一步严肃财经纪律，加强预算管理，优化支出管理程序流程，不断提升财政资金管理水平；进一步加强财源建设，开源增收，确保今年税收收入过亿元，大力提倡勤俭节约，积极推进节约型机关建设，全面落实过“紧日子”的要求，抓好抓实保“三保”、保重点工作，为美丽茶乡幸福蔡榨建设贡献一份力量。</w:t>
      </w:r>
    </w:p>
    <w:p>
      <w:pPr>
        <w:widowControl/>
        <w:adjustRightInd w:val="0"/>
        <w:snapToGrid w:val="0"/>
        <w:spacing w:line="360" w:lineRule="auto"/>
        <w:ind w:firstLine="642"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一、加强机关建设，转变作风。</w:t>
      </w:r>
      <w:r>
        <w:rPr>
          <w:rFonts w:hint="eastAsia" w:ascii="仿宋_GB2312" w:hAnsi="仿宋_GB2312" w:eastAsia="仿宋_GB2312" w:cs="仿宋_GB2312"/>
          <w:sz w:val="32"/>
          <w:szCs w:val="32"/>
        </w:rPr>
        <w:t>根据局党组和街工委的要求，积极开展学习宣传贯彻党的十九届六中全会活动，采取集中学习与个人自学相结合的方式，每周四下午开展一次集中学习，每名干部撰写心得体会2篇，进一步巩固拓展党史学习教育成果。严格落实党建工作责任制，坚持党建工作和日常业务工作同安排、同落实。严格执行“三会一课”，组织生活会、主题党日等制度，加强党组织建设。坚持严字当头，以铁的纪律守牢廉政底线，严格按制度管钱管事。进一步转变工作作风建设，不断提升服务质量，努力营造良好的营商环境。加强精神文明建设，积极开展市级文明单位结对共建新时代文明实践所活动，启动省级文明单位申报工作。积极开展到企业、村组和经济合作社等一线走访调查活动，掌握第一手资料，为街党工委、办事处当好参谋助手。</w:t>
      </w:r>
    </w:p>
    <w:p>
      <w:pPr>
        <w:widowControl/>
        <w:adjustRightInd w:val="0"/>
        <w:snapToGrid w:val="0"/>
        <w:spacing w:line="360" w:lineRule="auto"/>
        <w:ind w:firstLine="642"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二、加强交流学习，提升能力。</w:t>
      </w:r>
      <w:r>
        <w:rPr>
          <w:rFonts w:hint="eastAsia" w:ascii="仿宋_GB2312" w:hAnsi="仿宋_GB2312" w:eastAsia="仿宋_GB2312" w:cs="仿宋_GB2312"/>
          <w:sz w:val="32"/>
          <w:szCs w:val="32"/>
        </w:rPr>
        <w:t>加强与区财政局各科室和兄弟财政所联系交流，学习好的作法、好的经验，进一步规范财政收支管理，不断提升服务群众的水平。积极组织干部参加区财政局及省市业务主管部门组织的各类业务学习培训，不断充电，以适应当前财政管理的新要求，更好地服务蔡榨经济社会发展。鼓励干部加强日常自学，对取得相关文凭或资格证书的学费全额报销，在学习期间发生的交通费和餐费给予一定补助。对于在区级及区级以上单位组织的各类业务兑赛中获得好的名次，或在区级及区级以上刊物发表文章的给予一定物质奖励。将个人学历、会计职业证书作为核定临时聘用人员工资待遇的重要因素之一。</w:t>
      </w:r>
    </w:p>
    <w:p>
      <w:pPr>
        <w:ind w:firstLine="642" w:firstLineChars="200"/>
        <w:rPr>
          <w:rFonts w:ascii="仿宋_GB2312" w:hAnsi="仿宋_GB2312" w:eastAsia="仿宋_GB2312" w:cs="仿宋_GB2312"/>
          <w:sz w:val="32"/>
          <w:szCs w:val="28"/>
        </w:rPr>
      </w:pPr>
      <w:r>
        <w:rPr>
          <w:rFonts w:hint="eastAsia" w:ascii="楷体_GB2312" w:hAnsi="楷体_GB2312" w:eastAsia="楷体_GB2312" w:cs="楷体_GB2312"/>
          <w:b/>
          <w:bCs/>
          <w:sz w:val="32"/>
          <w:szCs w:val="32"/>
        </w:rPr>
        <w:t>三、加强招商引税，开辟财源。</w:t>
      </w:r>
      <w:r>
        <w:rPr>
          <w:rFonts w:hint="eastAsia" w:ascii="仿宋_GB2312" w:hAnsi="仿宋_GB2312" w:eastAsia="仿宋_GB2312" w:cs="仿宋_GB2312"/>
          <w:sz w:val="32"/>
          <w:szCs w:val="28"/>
        </w:rPr>
        <w:t>严格落实区财政局和街党工委落实区委七大行动专题会议精神，积极开展财源大倍增行动。3月20日前，会同街企业服务办、街市场监管所完成蔡家榨街在外能人</w:t>
      </w:r>
      <w:r>
        <w:rPr>
          <w:rFonts w:hint="eastAsia" w:ascii="仿宋_GB2312" w:hAnsi="仿宋_GB2312" w:eastAsia="仿宋_GB2312" w:cs="仿宋_GB2312"/>
          <w:sz w:val="32"/>
          <w:szCs w:val="28"/>
          <w:lang w:eastAsia="zh-CN"/>
        </w:rPr>
        <w:t>台账</w:t>
      </w:r>
      <w:r>
        <w:rPr>
          <w:rFonts w:hint="eastAsia" w:ascii="仿宋_GB2312" w:hAnsi="仿宋_GB2312" w:eastAsia="仿宋_GB2312" w:cs="仿宋_GB2312"/>
          <w:sz w:val="32"/>
          <w:szCs w:val="28"/>
        </w:rPr>
        <w:t>建立工作。4月30日前街财源建设工作专班完成蔡榨街重点企业和在外能人走访慰问，当好店小二。充分发挥我街在外能人效应，通过亲情、乡情、友情招商引税，力争今年新引进税收千万元企业2家。利用蔡家榨街“建筑之乡”、“茶叶之乡”、“压力容器之乡”优势，积极配合街道办事处推动武汉东方建设集团有限公司尽快完成与央企合作，走出困境。</w:t>
      </w:r>
      <w:r>
        <w:rPr>
          <w:rFonts w:hint="eastAsia" w:ascii="仿宋_GB2312" w:hAnsi="仿宋_GB2312" w:eastAsia="仿宋_GB2312" w:cs="仿宋_GB2312"/>
          <w:sz w:val="32"/>
          <w:szCs w:val="32"/>
        </w:rPr>
        <w:t>支持武汉东创化工设备工程有限公司、武汉中创鑫诚机械工程有限公司、武汉市第三化工机械有限公司做大做强，培育进位年税收500万元工业企业2家。积极向上争取政策资金，支持红岗山、绵阳山、优尼特等茶企提档升级，进一步提升我街茶叶知名度，争创省市名牌。</w:t>
      </w:r>
    </w:p>
    <w:p>
      <w:pPr>
        <w:widowControl/>
        <w:adjustRightInd w:val="0"/>
        <w:snapToGrid w:val="0"/>
        <w:spacing w:line="360" w:lineRule="auto"/>
        <w:ind w:firstLine="642"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四、加强收支管理，规范运行。</w:t>
      </w:r>
      <w:r>
        <w:rPr>
          <w:rFonts w:hint="eastAsia" w:ascii="仿宋_GB2312" w:hAnsi="仿宋_GB2312" w:eastAsia="仿宋_GB2312" w:cs="仿宋_GB2312"/>
          <w:sz w:val="32"/>
          <w:szCs w:val="32"/>
        </w:rPr>
        <w:t>严格执行</w:t>
      </w:r>
      <w:r>
        <w:rPr>
          <w:rFonts w:hint="eastAsia" w:ascii="仿宋_GB2312" w:hAnsi="仿宋_GB2312" w:eastAsia="仿宋_GB2312" w:cs="仿宋_GB2312"/>
          <w:sz w:val="32"/>
          <w:szCs w:val="32"/>
          <w:lang w:eastAsia="zh-CN"/>
        </w:rPr>
        <w:t>《中华人民共和国会计法》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《中华人民共和国预算法》</w:t>
      </w:r>
      <w:r>
        <w:rPr>
          <w:rFonts w:hint="eastAsia" w:ascii="仿宋_GB2312" w:hAnsi="仿宋_GB2312" w:eastAsia="仿宋_GB2312" w:cs="仿宋_GB2312"/>
          <w:sz w:val="32"/>
          <w:szCs w:val="32"/>
        </w:rPr>
        <w:t>，根据区财政局工作要求，科学合理编制年度预决算，并按时限要求进行网上公开。稳步推进预算管理一体化系统建设。坚决落实过紧日子要求，从严从紧加强预算管理。进一步推进部分政府投资项目开展预算绩效管理工作。全面落实“谁采购、谁负责”的原则，强化采购人主体责任，进一步规范我街行政事业单位工程项目和商品服务政府采购工作。进一步完善未达到采购目录标准的小型项目施工单位筛选管理办法、竣工验收管理办法和商品服务采购办法等内控制度。进一步加强社会救助、惠民资金、信访维稳、惠农补贴、疫情防控、美丽乡村建设、财政衔接推进乡村振兴等重点领域、重点民生资金收支监管，抓好抓实保“三保”工作。鉴于目前农村基础设施及配套设施建设工作已基本完成，正由项目建设向项目日常管理维护转变的实际，积极探索项目管护资金和村湾环境整治资金报帐程序流程，真正把财政专项资金用好用实。</w:t>
      </w:r>
    </w:p>
    <w:p>
      <w:pPr>
        <w:snapToGrid w:val="0"/>
        <w:spacing w:line="500" w:lineRule="exact"/>
        <w:ind w:firstLine="600" w:firstLineChars="200"/>
        <w:rPr>
          <w:rFonts w:ascii="黑体" w:hAnsi="黑体" w:eastAsia="黑体"/>
          <w:bCs/>
          <w:sz w:val="30"/>
          <w:szCs w:val="30"/>
        </w:rPr>
      </w:pPr>
      <w:r>
        <w:rPr>
          <w:rFonts w:hint="eastAsia" w:ascii="黑体" w:hAnsi="黑体" w:eastAsia="黑体"/>
          <w:bCs/>
          <w:sz w:val="30"/>
          <w:szCs w:val="30"/>
        </w:rPr>
        <w:t>三、部门收支预算总体安排情况</w:t>
      </w:r>
    </w:p>
    <w:p>
      <w:pPr>
        <w:snapToGrid w:val="0"/>
        <w:spacing w:line="500" w:lineRule="exact"/>
        <w:ind w:firstLine="640" w:firstLineChars="200"/>
        <w:rPr>
          <w:rFonts w:eastAsia="仿宋_GB2312"/>
          <w:bCs/>
          <w:kern w:val="44"/>
          <w:sz w:val="32"/>
          <w:szCs w:val="32"/>
        </w:rPr>
      </w:pPr>
      <w:r>
        <w:rPr>
          <w:rFonts w:hint="eastAsia" w:eastAsia="仿宋_GB2312"/>
          <w:bCs/>
          <w:kern w:val="44"/>
          <w:sz w:val="32"/>
          <w:szCs w:val="32"/>
        </w:rPr>
        <w:t>（一）</w:t>
      </w:r>
      <w:r>
        <w:rPr>
          <w:rFonts w:eastAsia="仿宋_GB2312"/>
          <w:bCs/>
          <w:kern w:val="44"/>
          <w:sz w:val="32"/>
          <w:szCs w:val="32"/>
        </w:rPr>
        <w:t>2022年部门预算总收入</w:t>
      </w:r>
      <w:r>
        <w:rPr>
          <w:rFonts w:eastAsia="仿宋_GB2312"/>
          <w:bCs/>
          <w:kern w:val="44"/>
          <w:sz w:val="32"/>
          <w:szCs w:val="32"/>
          <w:u w:val="single"/>
        </w:rPr>
        <w:t>218.38</w:t>
      </w:r>
      <w:r>
        <w:rPr>
          <w:rFonts w:eastAsia="仿宋_GB2312"/>
          <w:bCs/>
          <w:kern w:val="44"/>
          <w:sz w:val="32"/>
          <w:szCs w:val="32"/>
        </w:rPr>
        <w:t>万元。其中：一般公共预算财政拨款收入</w:t>
      </w:r>
      <w:r>
        <w:rPr>
          <w:rFonts w:eastAsia="仿宋_GB2312"/>
          <w:bCs/>
          <w:kern w:val="44"/>
          <w:sz w:val="32"/>
          <w:szCs w:val="32"/>
          <w:u w:val="single"/>
        </w:rPr>
        <w:t>218.38</w:t>
      </w:r>
      <w:r>
        <w:rPr>
          <w:rFonts w:eastAsia="仿宋_GB2312"/>
          <w:bCs/>
          <w:kern w:val="44"/>
          <w:sz w:val="32"/>
          <w:szCs w:val="32"/>
        </w:rPr>
        <w:t>万元。</w:t>
      </w:r>
    </w:p>
    <w:p>
      <w:pPr>
        <w:snapToGrid w:val="0"/>
        <w:spacing w:line="500" w:lineRule="exact"/>
        <w:ind w:firstLine="640" w:firstLineChars="200"/>
        <w:rPr>
          <w:rFonts w:eastAsia="仿宋_GB2312"/>
          <w:sz w:val="32"/>
          <w:szCs w:val="32"/>
        </w:rPr>
      </w:pPr>
      <w:r>
        <w:rPr>
          <w:rFonts w:hint="eastAsia" w:eastAsia="仿宋_GB2312"/>
          <w:bCs/>
          <w:kern w:val="44"/>
          <w:sz w:val="32"/>
          <w:szCs w:val="32"/>
        </w:rPr>
        <w:t>（二）</w:t>
      </w:r>
      <w:r>
        <w:rPr>
          <w:rFonts w:eastAsia="仿宋_GB2312"/>
          <w:bCs/>
          <w:kern w:val="44"/>
          <w:sz w:val="32"/>
          <w:szCs w:val="32"/>
        </w:rPr>
        <w:t>2022年</w:t>
      </w:r>
      <w:r>
        <w:rPr>
          <w:rFonts w:eastAsia="仿宋_GB2312"/>
          <w:sz w:val="32"/>
          <w:szCs w:val="32"/>
        </w:rPr>
        <w:t>部门预算总支出</w:t>
      </w:r>
      <w:r>
        <w:rPr>
          <w:rFonts w:eastAsia="仿宋_GB2312"/>
          <w:sz w:val="32"/>
          <w:szCs w:val="32"/>
          <w:u w:val="single"/>
        </w:rPr>
        <w:t>218.38</w:t>
      </w:r>
      <w:r>
        <w:rPr>
          <w:rFonts w:eastAsia="仿宋_GB2312"/>
          <w:sz w:val="32"/>
          <w:szCs w:val="32"/>
        </w:rPr>
        <w:t>万元。其中：基本支出</w:t>
      </w:r>
      <w:r>
        <w:rPr>
          <w:rFonts w:eastAsia="仿宋_GB2312"/>
          <w:bCs/>
          <w:kern w:val="44"/>
          <w:sz w:val="32"/>
          <w:szCs w:val="32"/>
          <w:u w:val="single"/>
        </w:rPr>
        <w:t>198.38</w:t>
      </w:r>
      <w:r>
        <w:rPr>
          <w:rFonts w:eastAsia="仿宋_GB2312"/>
          <w:bCs/>
          <w:kern w:val="44"/>
          <w:sz w:val="32"/>
          <w:szCs w:val="32"/>
        </w:rPr>
        <w:t>万元，项目支出</w:t>
      </w:r>
      <w:r>
        <w:rPr>
          <w:rFonts w:eastAsia="仿宋_GB2312"/>
          <w:bCs/>
          <w:kern w:val="44"/>
          <w:sz w:val="32"/>
          <w:szCs w:val="32"/>
          <w:u w:val="single"/>
        </w:rPr>
        <w:t>20</w:t>
      </w:r>
      <w:r>
        <w:rPr>
          <w:rFonts w:eastAsia="仿宋_GB2312"/>
          <w:bCs/>
          <w:kern w:val="44"/>
          <w:sz w:val="32"/>
          <w:szCs w:val="32"/>
        </w:rPr>
        <w:t>万元。</w:t>
      </w:r>
    </w:p>
    <w:p>
      <w:pPr>
        <w:adjustRightInd w:val="0"/>
        <w:snapToGrid w:val="0"/>
        <w:spacing w:line="500" w:lineRule="exact"/>
        <w:ind w:firstLine="640" w:firstLineChars="200"/>
        <w:rPr>
          <w:rFonts w:eastAsia="仿宋_GB2312"/>
          <w:bCs/>
          <w:kern w:val="44"/>
          <w:sz w:val="32"/>
          <w:szCs w:val="32"/>
        </w:rPr>
      </w:pPr>
      <w:r>
        <w:rPr>
          <w:rFonts w:eastAsia="仿宋_GB2312"/>
          <w:bCs/>
          <w:kern w:val="44"/>
          <w:sz w:val="32"/>
          <w:szCs w:val="32"/>
        </w:rPr>
        <w:t>按照支出功能分类科目，主要用于：</w:t>
      </w:r>
    </w:p>
    <w:p>
      <w:pPr>
        <w:adjustRightInd w:val="0"/>
        <w:snapToGrid w:val="0"/>
        <w:spacing w:line="500" w:lineRule="exact"/>
        <w:ind w:firstLine="640" w:firstLineChars="200"/>
        <w:rPr>
          <w:rFonts w:eastAsia="仿宋_GB2312"/>
          <w:bCs/>
          <w:kern w:val="44"/>
          <w:sz w:val="32"/>
          <w:szCs w:val="32"/>
        </w:rPr>
      </w:pPr>
      <w:r>
        <w:rPr>
          <w:rFonts w:eastAsia="仿宋_GB2312"/>
          <w:bCs/>
          <w:kern w:val="44"/>
          <w:sz w:val="32"/>
          <w:szCs w:val="32"/>
        </w:rPr>
        <w:t>一般公共服务支出</w:t>
      </w:r>
      <w:r>
        <w:rPr>
          <w:rFonts w:eastAsia="仿宋_GB2312"/>
          <w:sz w:val="32"/>
          <w:szCs w:val="32"/>
          <w:u w:val="single"/>
        </w:rPr>
        <w:t>131.25</w:t>
      </w:r>
      <w:r>
        <w:rPr>
          <w:rFonts w:eastAsia="仿宋_GB2312"/>
          <w:bCs/>
          <w:kern w:val="44"/>
          <w:sz w:val="32"/>
          <w:szCs w:val="32"/>
        </w:rPr>
        <w:t>万元；社会保障和就业支出</w:t>
      </w:r>
      <w:r>
        <w:rPr>
          <w:rFonts w:eastAsia="仿宋_GB2312"/>
          <w:sz w:val="32"/>
          <w:szCs w:val="32"/>
          <w:u w:val="single"/>
        </w:rPr>
        <w:t>61.01</w:t>
      </w:r>
      <w:r>
        <w:rPr>
          <w:rFonts w:eastAsia="仿宋_GB2312"/>
          <w:bCs/>
          <w:kern w:val="44"/>
          <w:sz w:val="32"/>
          <w:szCs w:val="32"/>
        </w:rPr>
        <w:t>万元；卫生健康支出</w:t>
      </w:r>
      <w:r>
        <w:rPr>
          <w:rFonts w:eastAsia="仿宋_GB2312"/>
          <w:sz w:val="32"/>
          <w:szCs w:val="32"/>
          <w:u w:val="single"/>
        </w:rPr>
        <w:t>9.54</w:t>
      </w:r>
      <w:r>
        <w:rPr>
          <w:rFonts w:eastAsia="仿宋_GB2312"/>
          <w:bCs/>
          <w:kern w:val="44"/>
          <w:sz w:val="32"/>
          <w:szCs w:val="32"/>
        </w:rPr>
        <w:t>万元；住房保障支出</w:t>
      </w:r>
      <w:r>
        <w:rPr>
          <w:rFonts w:eastAsia="仿宋_GB2312"/>
          <w:sz w:val="32"/>
          <w:szCs w:val="32"/>
          <w:u w:val="single"/>
        </w:rPr>
        <w:t xml:space="preserve">     16.57</w:t>
      </w:r>
      <w:r>
        <w:rPr>
          <w:rFonts w:eastAsia="仿宋_GB2312"/>
          <w:bCs/>
          <w:kern w:val="44"/>
          <w:sz w:val="32"/>
          <w:szCs w:val="32"/>
        </w:rPr>
        <w:t>万元。</w:t>
      </w:r>
    </w:p>
    <w:p>
      <w:pPr>
        <w:snapToGrid w:val="0"/>
        <w:spacing w:line="500" w:lineRule="exact"/>
        <w:ind w:firstLine="600" w:firstLineChars="200"/>
        <w:rPr>
          <w:rFonts w:ascii="黑体" w:hAnsi="黑体" w:eastAsia="黑体"/>
          <w:bCs/>
          <w:sz w:val="30"/>
          <w:szCs w:val="30"/>
        </w:rPr>
      </w:pPr>
      <w:r>
        <w:rPr>
          <w:rFonts w:hint="eastAsia" w:ascii="黑体" w:hAnsi="黑体" w:eastAsia="黑体"/>
          <w:bCs/>
          <w:sz w:val="30"/>
          <w:szCs w:val="30"/>
        </w:rPr>
        <w:t>四、一般公共预算财政拨款支出预算情况</w:t>
      </w:r>
    </w:p>
    <w:p>
      <w:pPr>
        <w:snapToGrid w:val="0"/>
        <w:spacing w:line="500" w:lineRule="exact"/>
        <w:ind w:firstLine="640" w:firstLineChars="200"/>
        <w:rPr>
          <w:rFonts w:eastAsia="仿宋_GB2312"/>
          <w:b/>
          <w:sz w:val="32"/>
          <w:szCs w:val="32"/>
        </w:rPr>
      </w:pPr>
      <w:r>
        <w:rPr>
          <w:rFonts w:eastAsia="仿宋_GB2312"/>
          <w:bCs/>
          <w:kern w:val="44"/>
          <w:sz w:val="32"/>
          <w:szCs w:val="32"/>
        </w:rPr>
        <w:t>2022年一般公共预算财政拨款支出预算</w:t>
      </w:r>
      <w:r>
        <w:rPr>
          <w:rFonts w:eastAsia="仿宋_GB2312"/>
          <w:bCs/>
          <w:kern w:val="44"/>
          <w:sz w:val="32"/>
          <w:szCs w:val="32"/>
          <w:u w:val="single"/>
        </w:rPr>
        <w:t>218.38</w:t>
      </w:r>
      <w:r>
        <w:rPr>
          <w:rFonts w:eastAsia="仿宋_GB2312"/>
          <w:bCs/>
          <w:kern w:val="44"/>
          <w:sz w:val="32"/>
          <w:szCs w:val="32"/>
        </w:rPr>
        <w:t>万元，其中：当年预算</w:t>
      </w:r>
      <w:r>
        <w:rPr>
          <w:rFonts w:hint="eastAsia" w:eastAsia="仿宋_GB2312"/>
          <w:bCs/>
          <w:kern w:val="44"/>
          <w:sz w:val="32"/>
          <w:szCs w:val="32"/>
        </w:rPr>
        <w:t>2</w:t>
      </w:r>
      <w:r>
        <w:rPr>
          <w:rFonts w:eastAsia="仿宋_GB2312"/>
          <w:bCs/>
          <w:kern w:val="44"/>
          <w:sz w:val="32"/>
          <w:szCs w:val="32"/>
        </w:rPr>
        <w:t>18.38元，比2021年预算增加</w:t>
      </w:r>
      <w:r>
        <w:rPr>
          <w:rFonts w:eastAsia="仿宋_GB2312"/>
          <w:bCs/>
          <w:kern w:val="44"/>
          <w:sz w:val="32"/>
          <w:szCs w:val="32"/>
          <w:u w:val="single"/>
        </w:rPr>
        <w:t xml:space="preserve"> 3.38 </w:t>
      </w:r>
      <w:r>
        <w:rPr>
          <w:rFonts w:eastAsia="仿宋_GB2312"/>
          <w:bCs/>
          <w:kern w:val="44"/>
          <w:sz w:val="32"/>
          <w:szCs w:val="32"/>
        </w:rPr>
        <w:t>万元，</w:t>
      </w:r>
      <w:r>
        <w:rPr>
          <w:rFonts w:eastAsia="仿宋_GB2312"/>
          <w:sz w:val="32"/>
          <w:szCs w:val="32"/>
        </w:rPr>
        <w:t>增长</w:t>
      </w:r>
      <w:r>
        <w:rPr>
          <w:rFonts w:eastAsia="仿宋_GB2312"/>
          <w:bCs/>
          <w:kern w:val="44"/>
          <w:sz w:val="32"/>
          <w:szCs w:val="32"/>
          <w:u w:val="single"/>
        </w:rPr>
        <w:t>1.5</w:t>
      </w:r>
      <w:r>
        <w:rPr>
          <w:rFonts w:eastAsia="仿宋_GB2312"/>
          <w:sz w:val="32"/>
          <w:szCs w:val="32"/>
        </w:rPr>
        <w:t>%</w:t>
      </w:r>
      <w:r>
        <w:rPr>
          <w:rFonts w:eastAsia="仿宋_GB2312"/>
          <w:bCs/>
          <w:kern w:val="44"/>
          <w:sz w:val="32"/>
          <w:szCs w:val="32"/>
        </w:rPr>
        <w:t>；上年结转</w:t>
      </w:r>
      <w:r>
        <w:rPr>
          <w:rFonts w:eastAsia="仿宋_GB2312"/>
          <w:bCs/>
          <w:kern w:val="44"/>
          <w:sz w:val="32"/>
          <w:szCs w:val="32"/>
          <w:u w:val="single"/>
        </w:rPr>
        <w:t xml:space="preserve">  0   </w:t>
      </w:r>
      <w:r>
        <w:rPr>
          <w:rFonts w:eastAsia="仿宋_GB2312"/>
          <w:bCs/>
          <w:kern w:val="44"/>
          <w:sz w:val="32"/>
          <w:szCs w:val="32"/>
        </w:rPr>
        <w:t>万元。主要安排情况如下：</w:t>
      </w:r>
    </w:p>
    <w:p>
      <w:pPr>
        <w:snapToGrid w:val="0"/>
        <w:spacing w:line="500" w:lineRule="exact"/>
        <w:ind w:firstLine="640" w:firstLineChars="200"/>
        <w:rPr>
          <w:rFonts w:eastAsia="仿宋_GB2312"/>
          <w:sz w:val="32"/>
          <w:szCs w:val="32"/>
        </w:rPr>
      </w:pPr>
      <w:r>
        <w:rPr>
          <w:rFonts w:eastAsia="仿宋_GB2312"/>
          <w:sz w:val="32"/>
          <w:szCs w:val="32"/>
        </w:rPr>
        <w:t>（一）人员类项目支出</w:t>
      </w:r>
      <w:r>
        <w:rPr>
          <w:rFonts w:eastAsia="仿宋_GB2312"/>
          <w:bCs/>
          <w:kern w:val="44"/>
          <w:sz w:val="32"/>
          <w:szCs w:val="32"/>
          <w:u w:val="single"/>
        </w:rPr>
        <w:t>194.09</w:t>
      </w:r>
      <w:r>
        <w:rPr>
          <w:rFonts w:eastAsia="仿宋_GB2312"/>
          <w:bCs/>
          <w:kern w:val="44"/>
          <w:sz w:val="32"/>
          <w:szCs w:val="32"/>
        </w:rPr>
        <w:t>万元，比2021年预算减少</w:t>
      </w:r>
      <w:r>
        <w:rPr>
          <w:rFonts w:eastAsia="仿宋_GB2312"/>
          <w:bCs/>
          <w:kern w:val="44"/>
          <w:sz w:val="32"/>
          <w:szCs w:val="32"/>
          <w:u w:val="single"/>
        </w:rPr>
        <w:t>4.94</w:t>
      </w:r>
      <w:r>
        <w:rPr>
          <w:rFonts w:eastAsia="仿宋_GB2312"/>
          <w:bCs/>
          <w:kern w:val="44"/>
          <w:sz w:val="32"/>
          <w:szCs w:val="32"/>
        </w:rPr>
        <w:t>万元，</w:t>
      </w:r>
      <w:r>
        <w:rPr>
          <w:rFonts w:eastAsia="仿宋_GB2312"/>
          <w:sz w:val="32"/>
          <w:szCs w:val="32"/>
        </w:rPr>
        <w:t>下降</w:t>
      </w:r>
      <w:r>
        <w:rPr>
          <w:rFonts w:eastAsia="仿宋_GB2312"/>
          <w:bCs/>
          <w:kern w:val="44"/>
          <w:sz w:val="32"/>
          <w:szCs w:val="32"/>
          <w:u w:val="single"/>
        </w:rPr>
        <w:t>2.5</w:t>
      </w:r>
      <w:r>
        <w:rPr>
          <w:rFonts w:eastAsia="仿宋_GB2312"/>
          <w:sz w:val="32"/>
          <w:szCs w:val="32"/>
        </w:rPr>
        <w:t>%，主要原因：</w:t>
      </w:r>
      <w:r>
        <w:rPr>
          <w:rFonts w:eastAsia="仿宋_GB2312"/>
          <w:bCs/>
          <w:kern w:val="44"/>
          <w:sz w:val="32"/>
          <w:szCs w:val="32"/>
        </w:rPr>
        <w:t>4</w:t>
      </w:r>
      <w:r>
        <w:rPr>
          <w:rFonts w:hint="eastAsia" w:eastAsia="仿宋_GB2312"/>
          <w:bCs/>
          <w:kern w:val="44"/>
          <w:sz w:val="32"/>
          <w:szCs w:val="32"/>
        </w:rPr>
        <w:t>名</w:t>
      </w:r>
      <w:r>
        <w:rPr>
          <w:rFonts w:eastAsia="仿宋_GB2312"/>
          <w:bCs/>
          <w:kern w:val="44"/>
          <w:sz w:val="32"/>
          <w:szCs w:val="32"/>
        </w:rPr>
        <w:t>在职人员转</w:t>
      </w:r>
      <w:r>
        <w:rPr>
          <w:rFonts w:hint="eastAsia" w:eastAsia="仿宋_GB2312"/>
          <w:bCs/>
          <w:kern w:val="44"/>
          <w:sz w:val="32"/>
          <w:szCs w:val="32"/>
        </w:rPr>
        <w:t>退休</w:t>
      </w:r>
      <w:r>
        <w:rPr>
          <w:rFonts w:eastAsia="仿宋_GB2312"/>
          <w:sz w:val="32"/>
          <w:szCs w:val="32"/>
        </w:rPr>
        <w:t>。</w:t>
      </w:r>
      <w:r>
        <w:rPr>
          <w:rFonts w:eastAsia="仿宋_GB2312"/>
          <w:bCs/>
          <w:kern w:val="44"/>
          <w:sz w:val="32"/>
          <w:szCs w:val="32"/>
        </w:rPr>
        <w:t>包括：</w:t>
      </w:r>
    </w:p>
    <w:p>
      <w:pPr>
        <w:snapToGrid w:val="0"/>
        <w:spacing w:line="5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工资福利支出</w:t>
      </w:r>
      <w:r>
        <w:rPr>
          <w:rFonts w:eastAsia="仿宋_GB2312"/>
          <w:bCs/>
          <w:kern w:val="44"/>
          <w:sz w:val="32"/>
          <w:szCs w:val="32"/>
          <w:u w:val="single"/>
        </w:rPr>
        <w:t>141.31</w:t>
      </w:r>
      <w:r>
        <w:rPr>
          <w:rFonts w:eastAsia="仿宋_GB2312"/>
          <w:bCs/>
          <w:kern w:val="44"/>
          <w:sz w:val="32"/>
          <w:szCs w:val="32"/>
        </w:rPr>
        <w:t>万元，主要用于</w:t>
      </w:r>
      <w:r>
        <w:rPr>
          <w:rFonts w:hint="eastAsia" w:eastAsia="仿宋_GB2312"/>
          <w:bCs/>
          <w:kern w:val="44"/>
          <w:sz w:val="32"/>
          <w:szCs w:val="32"/>
        </w:rPr>
        <w:t>在职人员基本工资、津贴补贴、奖金、绩效工资、机关事业单位基本养老保险缴费、职业年金缴费、职工基本医疗保险缴费、公务员医疗补助、其他社会保障缴费、住房公积金、医疗费、其他工资福利支出等。</w:t>
      </w:r>
    </w:p>
    <w:p>
      <w:pPr>
        <w:snapToGrid w:val="0"/>
        <w:spacing w:line="500" w:lineRule="exact"/>
        <w:ind w:firstLine="640" w:firstLineChars="200"/>
        <w:rPr>
          <w:rFonts w:eastAsia="仿宋_GB2312"/>
          <w:b/>
          <w:sz w:val="32"/>
          <w:szCs w:val="32"/>
        </w:rPr>
      </w:pPr>
      <w:r>
        <w:rPr>
          <w:rFonts w:hint="eastAsia" w:eastAsia="仿宋_GB2312"/>
          <w:sz w:val="32"/>
          <w:szCs w:val="32"/>
        </w:rPr>
        <w:t>（2）</w:t>
      </w:r>
      <w:r>
        <w:rPr>
          <w:rFonts w:eastAsia="仿宋_GB2312"/>
          <w:bCs/>
          <w:kern w:val="44"/>
          <w:sz w:val="32"/>
          <w:szCs w:val="32"/>
        </w:rPr>
        <w:t>对个人和家庭的补助</w:t>
      </w:r>
      <w:r>
        <w:rPr>
          <w:rFonts w:eastAsia="仿宋_GB2312"/>
          <w:bCs/>
          <w:kern w:val="44"/>
          <w:sz w:val="32"/>
          <w:szCs w:val="32"/>
          <w:u w:val="single"/>
        </w:rPr>
        <w:t>52.78</w:t>
      </w:r>
      <w:r>
        <w:rPr>
          <w:rFonts w:eastAsia="仿宋_GB2312"/>
          <w:bCs/>
          <w:kern w:val="44"/>
          <w:sz w:val="32"/>
          <w:szCs w:val="32"/>
        </w:rPr>
        <w:t>万元，主要用于</w:t>
      </w:r>
      <w:r>
        <w:rPr>
          <w:rFonts w:hint="eastAsia" w:eastAsia="仿宋_GB2312"/>
          <w:bCs/>
          <w:kern w:val="44"/>
          <w:sz w:val="32"/>
          <w:szCs w:val="32"/>
        </w:rPr>
        <w:t>退休费、医疗费补助、其他对个人和家庭补助支出等。</w:t>
      </w:r>
    </w:p>
    <w:p>
      <w:pPr>
        <w:snapToGrid w:val="0"/>
        <w:spacing w:line="500" w:lineRule="exact"/>
        <w:ind w:firstLine="640" w:firstLineChars="200"/>
        <w:rPr>
          <w:rFonts w:eastAsia="仿宋_GB2312"/>
          <w:b/>
          <w:sz w:val="32"/>
          <w:szCs w:val="32"/>
        </w:rPr>
      </w:pPr>
      <w:r>
        <w:rPr>
          <w:rFonts w:eastAsia="仿宋_GB2312"/>
          <w:sz w:val="32"/>
          <w:szCs w:val="32"/>
        </w:rPr>
        <w:t>（二）公用经费运转类项目支出</w:t>
      </w:r>
      <w:r>
        <w:rPr>
          <w:rFonts w:eastAsia="仿宋_GB2312"/>
          <w:bCs/>
          <w:kern w:val="44"/>
          <w:sz w:val="32"/>
          <w:szCs w:val="32"/>
          <w:u w:val="single"/>
        </w:rPr>
        <w:t>4.29</w:t>
      </w:r>
      <w:r>
        <w:rPr>
          <w:rFonts w:eastAsia="仿宋_GB2312"/>
          <w:bCs/>
          <w:kern w:val="44"/>
          <w:sz w:val="32"/>
          <w:szCs w:val="32"/>
        </w:rPr>
        <w:t>万元，均为</w:t>
      </w:r>
      <w:r>
        <w:rPr>
          <w:rFonts w:eastAsia="仿宋_GB2312"/>
          <w:sz w:val="32"/>
          <w:szCs w:val="32"/>
        </w:rPr>
        <w:t>商品和服务支出</w:t>
      </w:r>
      <w:r>
        <w:rPr>
          <w:rFonts w:eastAsia="仿宋_GB2312"/>
          <w:bCs/>
          <w:kern w:val="44"/>
          <w:sz w:val="32"/>
          <w:szCs w:val="32"/>
        </w:rPr>
        <w:t>，主要用于</w:t>
      </w:r>
      <w:r>
        <w:rPr>
          <w:rFonts w:hint="eastAsia" w:eastAsia="仿宋_GB2312"/>
          <w:bCs/>
          <w:kern w:val="44"/>
          <w:sz w:val="32"/>
          <w:szCs w:val="32"/>
        </w:rPr>
        <w:t>办公费、印刷费、咨询费、手续费、水费、电费、邮电费、取暖费、物业管理费、差旅费、因公出国(境)费、维修(护)费、租赁费、会议费、培训费、公务接待费、劳务费、委托业务费、工会经费、福利费、公务用车运行维护费、其他交通费用、其他商品和服务支出等</w:t>
      </w:r>
      <w:r>
        <w:rPr>
          <w:rFonts w:eastAsia="仿宋_GB2312"/>
          <w:sz w:val="32"/>
          <w:szCs w:val="32"/>
        </w:rPr>
        <w:t>。</w:t>
      </w:r>
    </w:p>
    <w:p>
      <w:pPr>
        <w:snapToGrid w:val="0"/>
        <w:spacing w:line="500" w:lineRule="exact"/>
        <w:ind w:firstLine="640" w:firstLineChars="200"/>
        <w:rPr>
          <w:rFonts w:eastAsia="仿宋_GB2312"/>
          <w:bCs/>
          <w:kern w:val="44"/>
          <w:sz w:val="32"/>
          <w:szCs w:val="32"/>
        </w:rPr>
      </w:pPr>
      <w:r>
        <w:rPr>
          <w:rFonts w:hint="eastAsia" w:eastAsia="仿宋_GB2312"/>
          <w:sz w:val="32"/>
          <w:szCs w:val="32"/>
        </w:rPr>
        <w:t>（三）</w:t>
      </w:r>
      <w:r>
        <w:rPr>
          <w:rFonts w:eastAsia="仿宋_GB2312"/>
          <w:sz w:val="32"/>
          <w:szCs w:val="32"/>
        </w:rPr>
        <w:t>其他运转类及特定目标类项目支出</w:t>
      </w:r>
      <w:r>
        <w:rPr>
          <w:rFonts w:eastAsia="仿宋_GB2312"/>
          <w:sz w:val="32"/>
          <w:szCs w:val="32"/>
          <w:u w:val="single"/>
        </w:rPr>
        <w:t xml:space="preserve">  20   </w:t>
      </w:r>
      <w:r>
        <w:rPr>
          <w:rFonts w:eastAsia="仿宋_GB2312"/>
          <w:sz w:val="32"/>
          <w:szCs w:val="32"/>
        </w:rPr>
        <w:t>万元，</w:t>
      </w:r>
      <w:r>
        <w:rPr>
          <w:rFonts w:eastAsia="仿宋_GB2312"/>
          <w:bCs/>
          <w:kern w:val="44"/>
          <w:sz w:val="32"/>
          <w:szCs w:val="32"/>
        </w:rPr>
        <w:t>比2021年预算增加</w:t>
      </w:r>
      <w:r>
        <w:rPr>
          <w:rFonts w:eastAsia="仿宋_GB2312"/>
          <w:bCs/>
          <w:kern w:val="44"/>
          <w:sz w:val="32"/>
          <w:szCs w:val="32"/>
          <w:u w:val="single"/>
        </w:rPr>
        <w:t xml:space="preserve">   10  </w:t>
      </w:r>
      <w:r>
        <w:rPr>
          <w:rFonts w:eastAsia="仿宋_GB2312"/>
          <w:bCs/>
          <w:kern w:val="44"/>
          <w:sz w:val="32"/>
          <w:szCs w:val="32"/>
        </w:rPr>
        <w:t>万元，</w:t>
      </w:r>
      <w:r>
        <w:rPr>
          <w:rFonts w:eastAsia="仿宋_GB2312"/>
          <w:sz w:val="32"/>
          <w:szCs w:val="32"/>
        </w:rPr>
        <w:t>增长</w:t>
      </w:r>
      <w:r>
        <w:rPr>
          <w:rFonts w:hint="eastAsia" w:eastAsia="仿宋_GB2312"/>
          <w:sz w:val="32"/>
          <w:szCs w:val="32"/>
        </w:rPr>
        <w:t>100</w:t>
      </w:r>
      <w:r>
        <w:rPr>
          <w:rFonts w:eastAsia="仿宋_GB2312"/>
          <w:bCs/>
          <w:kern w:val="44"/>
          <w:sz w:val="32"/>
          <w:szCs w:val="32"/>
          <w:u w:val="single"/>
        </w:rPr>
        <w:t xml:space="preserve"> </w:t>
      </w:r>
      <w:r>
        <w:rPr>
          <w:rFonts w:eastAsia="仿宋_GB2312"/>
          <w:sz w:val="32"/>
          <w:szCs w:val="32"/>
        </w:rPr>
        <w:t>%</w:t>
      </w:r>
      <w:r>
        <w:rPr>
          <w:rFonts w:hint="eastAsia" w:eastAsia="仿宋_GB2312"/>
          <w:sz w:val="32"/>
          <w:szCs w:val="32"/>
        </w:rPr>
        <w:t>，</w:t>
      </w:r>
      <w:r>
        <w:rPr>
          <w:rFonts w:eastAsia="仿宋_GB2312"/>
          <w:sz w:val="32"/>
          <w:szCs w:val="32"/>
        </w:rPr>
        <w:t>其中：</w:t>
      </w:r>
    </w:p>
    <w:p>
      <w:pPr>
        <w:snapToGrid w:val="0"/>
        <w:spacing w:line="500" w:lineRule="exact"/>
        <w:ind w:firstLine="640" w:firstLineChars="200"/>
        <w:rPr>
          <w:rFonts w:eastAsia="仿宋_GB2312"/>
          <w:sz w:val="32"/>
          <w:szCs w:val="32"/>
        </w:rPr>
      </w:pPr>
      <w:r>
        <w:rPr>
          <w:rFonts w:eastAsia="仿宋_GB2312"/>
          <w:sz w:val="32"/>
          <w:szCs w:val="32"/>
        </w:rPr>
        <w:t>1.其他运转类项目</w:t>
      </w:r>
      <w:r>
        <w:rPr>
          <w:rFonts w:eastAsia="仿宋_GB2312"/>
          <w:bCs/>
          <w:kern w:val="44"/>
          <w:sz w:val="32"/>
          <w:szCs w:val="32"/>
          <w:u w:val="single"/>
        </w:rPr>
        <w:t xml:space="preserve"> 20 </w:t>
      </w:r>
      <w:r>
        <w:rPr>
          <w:rFonts w:eastAsia="仿宋_GB2312"/>
          <w:sz w:val="32"/>
          <w:szCs w:val="32"/>
        </w:rPr>
        <w:t>万元。主要安排为：</w:t>
      </w:r>
    </w:p>
    <w:p>
      <w:pPr>
        <w:snapToGrid w:val="0"/>
        <w:spacing w:line="500" w:lineRule="exact"/>
        <w:ind w:firstLine="640" w:firstLineChars="200"/>
        <w:rPr>
          <w:rFonts w:eastAsia="仿宋_GB2312"/>
          <w:bCs/>
          <w:kern w:val="44"/>
          <w:sz w:val="32"/>
          <w:szCs w:val="32"/>
        </w:rPr>
      </w:pPr>
      <w:r>
        <w:rPr>
          <w:rFonts w:hint="eastAsia" w:eastAsia="仿宋_GB2312"/>
          <w:sz w:val="32"/>
          <w:szCs w:val="32"/>
        </w:rPr>
        <w:t>（1）</w:t>
      </w:r>
      <w:r>
        <w:rPr>
          <w:rFonts w:hint="eastAsia" w:eastAsia="仿宋_GB2312"/>
          <w:sz w:val="32"/>
          <w:szCs w:val="32"/>
          <w:u w:val="single"/>
        </w:rPr>
        <w:t>财政运转</w:t>
      </w:r>
      <w:r>
        <w:rPr>
          <w:rFonts w:eastAsia="仿宋_GB2312"/>
          <w:sz w:val="32"/>
          <w:szCs w:val="32"/>
          <w:u w:val="single"/>
        </w:rPr>
        <w:t>经费</w:t>
      </w:r>
      <w:r>
        <w:rPr>
          <w:rFonts w:eastAsia="仿宋_GB2312"/>
          <w:bCs/>
          <w:kern w:val="44"/>
          <w:sz w:val="32"/>
          <w:szCs w:val="32"/>
        </w:rPr>
        <w:t>项目</w:t>
      </w:r>
      <w:r>
        <w:rPr>
          <w:rFonts w:eastAsia="仿宋_GB2312"/>
          <w:bCs/>
          <w:kern w:val="44"/>
          <w:sz w:val="32"/>
          <w:szCs w:val="32"/>
          <w:u w:val="single"/>
        </w:rPr>
        <w:t>20</w:t>
      </w:r>
      <w:r>
        <w:rPr>
          <w:rFonts w:eastAsia="仿宋_GB2312"/>
          <w:sz w:val="32"/>
          <w:szCs w:val="32"/>
        </w:rPr>
        <w:t>万元。</w:t>
      </w:r>
    </w:p>
    <w:p>
      <w:pPr>
        <w:snapToGrid w:val="0"/>
        <w:spacing w:line="500" w:lineRule="exact"/>
        <w:ind w:firstLine="600" w:firstLineChars="200"/>
        <w:rPr>
          <w:rFonts w:ascii="黑体" w:hAnsi="黑体" w:eastAsia="黑体"/>
          <w:bCs/>
          <w:sz w:val="30"/>
          <w:szCs w:val="30"/>
        </w:rPr>
      </w:pPr>
      <w:r>
        <w:rPr>
          <w:rFonts w:hint="eastAsia" w:ascii="黑体" w:hAnsi="黑体" w:eastAsia="黑体"/>
          <w:bCs/>
          <w:sz w:val="30"/>
          <w:szCs w:val="30"/>
        </w:rPr>
        <w:t>五、一般公共预算“三公”经费支出预算情况</w:t>
      </w:r>
    </w:p>
    <w:p>
      <w:pPr>
        <w:spacing w:line="500" w:lineRule="exact"/>
        <w:ind w:firstLine="640" w:firstLineChars="200"/>
        <w:jc w:val="left"/>
        <w:rPr>
          <w:rFonts w:eastAsia="仿宋_GB2312"/>
          <w:sz w:val="32"/>
          <w:szCs w:val="32"/>
        </w:rPr>
      </w:pPr>
      <w:r>
        <w:rPr>
          <w:rFonts w:hint="eastAsia" w:eastAsia="仿宋_GB2312"/>
          <w:sz w:val="32"/>
          <w:szCs w:val="32"/>
        </w:rPr>
        <w:t>（一）</w:t>
      </w:r>
      <w:r>
        <w:rPr>
          <w:rFonts w:eastAsia="仿宋_GB2312"/>
          <w:sz w:val="32"/>
          <w:szCs w:val="32"/>
        </w:rPr>
        <w:t>“三公”经费的单位范围</w:t>
      </w:r>
    </w:p>
    <w:p>
      <w:pPr>
        <w:spacing w:line="500" w:lineRule="exact"/>
        <w:ind w:firstLine="640" w:firstLineChars="200"/>
        <w:rPr>
          <w:rFonts w:eastAsia="仿宋_GB2312"/>
          <w:sz w:val="32"/>
          <w:szCs w:val="32"/>
        </w:rPr>
      </w:pPr>
      <w:r>
        <w:rPr>
          <w:rFonts w:hint="eastAsia" w:eastAsia="仿宋_GB2312"/>
          <w:sz w:val="32"/>
          <w:szCs w:val="32"/>
        </w:rPr>
        <w:t>蔡家</w:t>
      </w:r>
      <w:r>
        <w:rPr>
          <w:rFonts w:eastAsia="仿宋_GB2312"/>
          <w:sz w:val="32"/>
          <w:szCs w:val="32"/>
        </w:rPr>
        <w:t>榨街道财政所安排“三公”经费的单位由</w:t>
      </w:r>
      <w:r>
        <w:rPr>
          <w:rFonts w:hint="eastAsia" w:eastAsia="仿宋_GB2312"/>
          <w:sz w:val="32"/>
          <w:szCs w:val="32"/>
        </w:rPr>
        <w:t>本</w:t>
      </w:r>
      <w:r>
        <w:rPr>
          <w:rFonts w:eastAsia="仿宋_GB2312"/>
          <w:sz w:val="32"/>
          <w:szCs w:val="32"/>
        </w:rPr>
        <w:t>单位</w:t>
      </w:r>
      <w:r>
        <w:rPr>
          <w:rFonts w:hint="eastAsia" w:eastAsia="仿宋_GB2312"/>
          <w:sz w:val="32"/>
          <w:szCs w:val="32"/>
        </w:rPr>
        <w:t>1个</w:t>
      </w:r>
      <w:r>
        <w:rPr>
          <w:rFonts w:eastAsia="仿宋_GB2312"/>
          <w:sz w:val="32"/>
          <w:szCs w:val="32"/>
        </w:rPr>
        <w:t>事业单位组成。</w:t>
      </w:r>
    </w:p>
    <w:p>
      <w:pPr>
        <w:spacing w:line="500" w:lineRule="exact"/>
        <w:ind w:firstLine="640" w:firstLineChars="200"/>
        <w:jc w:val="left"/>
        <w:rPr>
          <w:rFonts w:eastAsia="仿宋_GB2312"/>
          <w:sz w:val="32"/>
          <w:szCs w:val="32"/>
        </w:rPr>
      </w:pPr>
      <w:r>
        <w:rPr>
          <w:rFonts w:hint="eastAsia" w:eastAsia="仿宋_GB2312"/>
          <w:sz w:val="32"/>
          <w:szCs w:val="32"/>
        </w:rPr>
        <w:t>（二）</w:t>
      </w:r>
      <w:r>
        <w:rPr>
          <w:rFonts w:eastAsia="仿宋_GB2312"/>
          <w:sz w:val="32"/>
          <w:szCs w:val="32"/>
        </w:rPr>
        <w:t>“三公”经费财政拨款预算情况</w:t>
      </w:r>
    </w:p>
    <w:p>
      <w:pPr>
        <w:spacing w:line="500" w:lineRule="exact"/>
        <w:ind w:firstLine="640" w:firstLineChars="200"/>
        <w:rPr>
          <w:rFonts w:eastAsia="仿宋_GB2312"/>
          <w:sz w:val="32"/>
          <w:szCs w:val="32"/>
        </w:rPr>
      </w:pPr>
      <w:r>
        <w:rPr>
          <w:rFonts w:eastAsia="仿宋_GB2312"/>
          <w:sz w:val="32"/>
          <w:szCs w:val="32"/>
        </w:rPr>
        <w:t>2022年一般公共预算财政拨款资金安排“三公”经费预算</w:t>
      </w:r>
      <w:r>
        <w:rPr>
          <w:rFonts w:eastAsia="仿宋_GB2312"/>
          <w:sz w:val="32"/>
          <w:szCs w:val="32"/>
          <w:u w:val="single"/>
        </w:rPr>
        <w:t>2.66</w:t>
      </w:r>
      <w:r>
        <w:rPr>
          <w:rFonts w:eastAsia="仿宋_GB2312"/>
          <w:sz w:val="32"/>
          <w:szCs w:val="32"/>
        </w:rPr>
        <w:t>万元，</w:t>
      </w:r>
      <w:r>
        <w:rPr>
          <w:rFonts w:hint="eastAsia" w:eastAsia="仿宋_GB2312"/>
          <w:sz w:val="32"/>
          <w:szCs w:val="32"/>
        </w:rPr>
        <w:t>与</w:t>
      </w:r>
      <w:r>
        <w:rPr>
          <w:rFonts w:eastAsia="仿宋_GB2312"/>
          <w:sz w:val="32"/>
          <w:szCs w:val="32"/>
        </w:rPr>
        <w:t xml:space="preserve"> 2021年预算</w:t>
      </w:r>
      <w:r>
        <w:rPr>
          <w:rFonts w:hint="eastAsia" w:eastAsia="仿宋_GB2312"/>
          <w:sz w:val="32"/>
          <w:szCs w:val="32"/>
        </w:rPr>
        <w:t>相等</w:t>
      </w:r>
      <w:r>
        <w:rPr>
          <w:rFonts w:eastAsia="仿宋_GB2312"/>
          <w:sz w:val="32"/>
          <w:szCs w:val="32"/>
        </w:rPr>
        <w:t>，其中：</w:t>
      </w:r>
    </w:p>
    <w:p>
      <w:pPr>
        <w:spacing w:line="500" w:lineRule="exact"/>
        <w:ind w:firstLine="640" w:firstLineChars="200"/>
        <w:rPr>
          <w:rFonts w:eastAsia="仿宋_GB2312"/>
          <w:sz w:val="32"/>
          <w:szCs w:val="32"/>
        </w:rPr>
      </w:pPr>
      <w:r>
        <w:rPr>
          <w:rFonts w:eastAsia="仿宋_GB2312"/>
          <w:sz w:val="32"/>
          <w:szCs w:val="32"/>
        </w:rPr>
        <w:t>1.因公出国</w:t>
      </w:r>
      <w:r>
        <w:rPr>
          <w:rFonts w:hint="eastAsia" w:eastAsia="仿宋_GB2312"/>
          <w:sz w:val="32"/>
          <w:szCs w:val="32"/>
        </w:rPr>
        <w:t>（</w:t>
      </w:r>
      <w:r>
        <w:rPr>
          <w:rFonts w:eastAsia="仿宋_GB2312"/>
          <w:sz w:val="32"/>
          <w:szCs w:val="32"/>
        </w:rPr>
        <w:t>境</w:t>
      </w:r>
      <w:r>
        <w:rPr>
          <w:rFonts w:hint="eastAsia" w:eastAsia="仿宋_GB2312"/>
          <w:sz w:val="32"/>
          <w:szCs w:val="32"/>
        </w:rPr>
        <w:t>）</w:t>
      </w:r>
      <w:r>
        <w:rPr>
          <w:rFonts w:eastAsia="仿宋_GB2312"/>
          <w:sz w:val="32"/>
          <w:szCs w:val="32"/>
        </w:rPr>
        <w:t>经费预算</w:t>
      </w:r>
      <w:r>
        <w:rPr>
          <w:rFonts w:eastAsia="仿宋_GB2312"/>
          <w:sz w:val="32"/>
          <w:szCs w:val="32"/>
          <w:u w:val="single"/>
        </w:rPr>
        <w:t xml:space="preserve">   0   </w:t>
      </w:r>
      <w:r>
        <w:rPr>
          <w:rFonts w:eastAsia="仿宋_GB2312"/>
          <w:sz w:val="32"/>
          <w:szCs w:val="32"/>
        </w:rPr>
        <w:t>万元，比2021年预算增加</w:t>
      </w:r>
      <w:r>
        <w:rPr>
          <w:rFonts w:hint="eastAsia" w:eastAsia="仿宋_GB2312"/>
          <w:sz w:val="32"/>
          <w:szCs w:val="32"/>
        </w:rPr>
        <w:t>（</w:t>
      </w:r>
      <w:r>
        <w:rPr>
          <w:rFonts w:eastAsia="仿宋_GB2312"/>
          <w:sz w:val="32"/>
          <w:szCs w:val="32"/>
        </w:rPr>
        <w:t>减少</w:t>
      </w:r>
      <w:r>
        <w:rPr>
          <w:rFonts w:hint="eastAsia" w:eastAsia="仿宋_GB2312"/>
          <w:sz w:val="32"/>
          <w:szCs w:val="32"/>
        </w:rPr>
        <w:t>）</w:t>
      </w:r>
      <w:r>
        <w:rPr>
          <w:rFonts w:eastAsia="仿宋_GB2312"/>
          <w:sz w:val="32"/>
          <w:szCs w:val="32"/>
          <w:u w:val="single"/>
        </w:rPr>
        <w:t xml:space="preserve">   0   </w:t>
      </w:r>
      <w:r>
        <w:rPr>
          <w:rFonts w:eastAsia="仿宋_GB2312"/>
          <w:sz w:val="32"/>
          <w:szCs w:val="32"/>
        </w:rPr>
        <w:t>万元。</w:t>
      </w:r>
    </w:p>
    <w:p>
      <w:pPr>
        <w:spacing w:line="500" w:lineRule="exact"/>
        <w:ind w:firstLine="640" w:firstLineChars="200"/>
        <w:rPr>
          <w:rFonts w:eastAsia="仿宋_GB2312"/>
          <w:sz w:val="32"/>
          <w:szCs w:val="32"/>
        </w:rPr>
      </w:pPr>
      <w:r>
        <w:rPr>
          <w:rFonts w:eastAsia="仿宋_GB2312"/>
          <w:sz w:val="32"/>
          <w:szCs w:val="32"/>
        </w:rPr>
        <w:t>2.公务用车购置及运行维护费</w:t>
      </w:r>
      <w:r>
        <w:rPr>
          <w:rFonts w:eastAsia="仿宋_GB2312"/>
          <w:sz w:val="32"/>
          <w:szCs w:val="32"/>
          <w:u w:val="single"/>
        </w:rPr>
        <w:t xml:space="preserve">  2.66    </w:t>
      </w:r>
      <w:r>
        <w:rPr>
          <w:rFonts w:eastAsia="仿宋_GB2312"/>
          <w:sz w:val="32"/>
          <w:szCs w:val="32"/>
        </w:rPr>
        <w:t>万元，比2021年预算增加</w:t>
      </w:r>
      <w:r>
        <w:rPr>
          <w:rFonts w:hint="eastAsia" w:eastAsia="仿宋_GB2312"/>
          <w:sz w:val="32"/>
          <w:szCs w:val="32"/>
        </w:rPr>
        <w:t>（</w:t>
      </w:r>
      <w:r>
        <w:rPr>
          <w:rFonts w:eastAsia="仿宋_GB2312"/>
          <w:sz w:val="32"/>
          <w:szCs w:val="32"/>
        </w:rPr>
        <w:t>减少</w:t>
      </w:r>
      <w:r>
        <w:rPr>
          <w:rFonts w:hint="eastAsia" w:eastAsia="仿宋_GB2312"/>
          <w:sz w:val="32"/>
          <w:szCs w:val="32"/>
        </w:rPr>
        <w:t>）</w:t>
      </w:r>
      <w:r>
        <w:rPr>
          <w:rFonts w:eastAsia="仿宋_GB2312"/>
          <w:sz w:val="32"/>
          <w:szCs w:val="32"/>
          <w:u w:val="single"/>
        </w:rPr>
        <w:t xml:space="preserve">   0   </w:t>
      </w:r>
      <w:r>
        <w:rPr>
          <w:rFonts w:eastAsia="仿宋_GB2312"/>
          <w:sz w:val="32"/>
          <w:szCs w:val="32"/>
        </w:rPr>
        <w:t>万元。其中：</w:t>
      </w:r>
    </w:p>
    <w:p>
      <w:pPr>
        <w:spacing w:line="5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公务用车购置费</w:t>
      </w:r>
      <w:r>
        <w:rPr>
          <w:rFonts w:eastAsia="仿宋_GB2312"/>
          <w:sz w:val="32"/>
          <w:szCs w:val="32"/>
          <w:u w:val="single"/>
        </w:rPr>
        <w:t xml:space="preserve">   0  </w:t>
      </w:r>
      <w:r>
        <w:rPr>
          <w:rFonts w:eastAsia="仿宋_GB2312"/>
          <w:sz w:val="32"/>
          <w:szCs w:val="32"/>
        </w:rPr>
        <w:t>万元，比2021年预算增加</w:t>
      </w:r>
      <w:r>
        <w:rPr>
          <w:rFonts w:hint="eastAsia" w:eastAsia="仿宋_GB2312"/>
          <w:sz w:val="32"/>
          <w:szCs w:val="32"/>
        </w:rPr>
        <w:t>（</w:t>
      </w:r>
      <w:r>
        <w:rPr>
          <w:rFonts w:eastAsia="仿宋_GB2312"/>
          <w:sz w:val="32"/>
          <w:szCs w:val="32"/>
        </w:rPr>
        <w:t>减少</w:t>
      </w:r>
      <w:r>
        <w:rPr>
          <w:rFonts w:hint="eastAsia" w:eastAsia="仿宋_GB2312"/>
          <w:sz w:val="32"/>
          <w:szCs w:val="32"/>
        </w:rPr>
        <w:t>）</w:t>
      </w:r>
      <w:r>
        <w:rPr>
          <w:rFonts w:eastAsia="仿宋_GB2312"/>
          <w:sz w:val="32"/>
          <w:szCs w:val="32"/>
          <w:u w:val="single"/>
        </w:rPr>
        <w:t xml:space="preserve"> 0  </w:t>
      </w:r>
      <w:r>
        <w:rPr>
          <w:rFonts w:eastAsia="仿宋_GB2312"/>
          <w:sz w:val="32"/>
          <w:szCs w:val="32"/>
        </w:rPr>
        <w:t>万元，。</w:t>
      </w:r>
    </w:p>
    <w:p>
      <w:pPr>
        <w:spacing w:line="5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公务用车运行维护费</w:t>
      </w:r>
      <w:r>
        <w:rPr>
          <w:rFonts w:eastAsia="仿宋_GB2312"/>
          <w:sz w:val="32"/>
          <w:szCs w:val="32"/>
          <w:u w:val="single"/>
        </w:rPr>
        <w:t xml:space="preserve"> 2.66 </w:t>
      </w:r>
      <w:r>
        <w:rPr>
          <w:rFonts w:eastAsia="仿宋_GB2312"/>
          <w:sz w:val="32"/>
          <w:szCs w:val="32"/>
        </w:rPr>
        <w:t>万元，比2021年预算增加</w:t>
      </w:r>
      <w:r>
        <w:rPr>
          <w:rFonts w:hint="eastAsia" w:eastAsia="仿宋_GB2312"/>
          <w:sz w:val="32"/>
          <w:szCs w:val="32"/>
        </w:rPr>
        <w:t>（</w:t>
      </w:r>
      <w:r>
        <w:rPr>
          <w:rFonts w:eastAsia="仿宋_GB2312"/>
          <w:sz w:val="32"/>
          <w:szCs w:val="32"/>
        </w:rPr>
        <w:t>减少</w:t>
      </w:r>
      <w:r>
        <w:rPr>
          <w:rFonts w:hint="eastAsia" w:eastAsia="仿宋_GB2312"/>
          <w:sz w:val="32"/>
          <w:szCs w:val="32"/>
        </w:rPr>
        <w:t>）</w:t>
      </w:r>
      <w:r>
        <w:rPr>
          <w:rFonts w:eastAsia="仿宋_GB2312"/>
          <w:sz w:val="32"/>
          <w:szCs w:val="32"/>
          <w:u w:val="single"/>
        </w:rPr>
        <w:t xml:space="preserve">   0  </w:t>
      </w:r>
      <w:r>
        <w:rPr>
          <w:rFonts w:eastAsia="仿宋_GB2312"/>
          <w:sz w:val="32"/>
          <w:szCs w:val="32"/>
        </w:rPr>
        <w:t>万元。</w:t>
      </w:r>
    </w:p>
    <w:p>
      <w:pPr>
        <w:snapToGrid w:val="0"/>
        <w:spacing w:line="500" w:lineRule="exact"/>
        <w:ind w:firstLine="640" w:firstLineChars="200"/>
        <w:rPr>
          <w:rFonts w:eastAsia="仿宋_GB2312"/>
          <w:bCs/>
          <w:kern w:val="44"/>
          <w:sz w:val="32"/>
          <w:szCs w:val="32"/>
        </w:rPr>
      </w:pPr>
      <w:r>
        <w:rPr>
          <w:rFonts w:eastAsia="仿宋_GB2312"/>
          <w:sz w:val="32"/>
          <w:szCs w:val="32"/>
        </w:rPr>
        <w:t>3.公务接待费预算</w:t>
      </w:r>
      <w:r>
        <w:rPr>
          <w:rFonts w:eastAsia="仿宋_GB2312"/>
          <w:sz w:val="32"/>
          <w:szCs w:val="32"/>
          <w:u w:val="single"/>
        </w:rPr>
        <w:t xml:space="preserve">   0  </w:t>
      </w:r>
      <w:r>
        <w:rPr>
          <w:rFonts w:eastAsia="仿宋_GB2312"/>
          <w:sz w:val="32"/>
          <w:szCs w:val="32"/>
        </w:rPr>
        <w:t>万元，比2021年预算增加(减少)</w:t>
      </w:r>
      <w:r>
        <w:rPr>
          <w:rFonts w:eastAsia="仿宋_GB2312"/>
          <w:sz w:val="32"/>
          <w:szCs w:val="32"/>
          <w:u w:val="single"/>
        </w:rPr>
        <w:t xml:space="preserve">  0  </w:t>
      </w:r>
      <w:r>
        <w:rPr>
          <w:rFonts w:eastAsia="仿宋_GB2312"/>
          <w:sz w:val="32"/>
          <w:szCs w:val="32"/>
        </w:rPr>
        <w:t xml:space="preserve"> 万元，主要原因：</w:t>
      </w:r>
      <w:r>
        <w:rPr>
          <w:rFonts w:hint="eastAsia" w:eastAsia="仿宋_GB2312"/>
          <w:bCs/>
          <w:kern w:val="44"/>
          <w:sz w:val="32"/>
          <w:szCs w:val="32"/>
        </w:rPr>
        <w:t>财政所没有</w:t>
      </w:r>
      <w:r>
        <w:rPr>
          <w:rFonts w:eastAsia="仿宋_GB2312"/>
          <w:bCs/>
          <w:kern w:val="44"/>
          <w:sz w:val="32"/>
          <w:szCs w:val="32"/>
        </w:rPr>
        <w:t>编制公务接待预算</w:t>
      </w:r>
      <w:r>
        <w:rPr>
          <w:rFonts w:eastAsia="仿宋_GB2312"/>
          <w:sz w:val="32"/>
          <w:szCs w:val="32"/>
        </w:rPr>
        <w:t>。</w:t>
      </w:r>
    </w:p>
    <w:p>
      <w:pPr>
        <w:snapToGrid w:val="0"/>
        <w:spacing w:line="500" w:lineRule="exact"/>
        <w:ind w:firstLine="600" w:firstLineChars="200"/>
        <w:rPr>
          <w:rFonts w:ascii="黑体" w:hAnsi="黑体" w:eastAsia="黑体"/>
          <w:bCs/>
          <w:sz w:val="30"/>
          <w:szCs w:val="30"/>
        </w:rPr>
      </w:pPr>
      <w:r>
        <w:rPr>
          <w:rFonts w:hint="eastAsia" w:ascii="黑体" w:hAnsi="黑体" w:eastAsia="黑体"/>
          <w:bCs/>
          <w:sz w:val="30"/>
          <w:szCs w:val="30"/>
        </w:rPr>
        <w:t>六、政府性基金预算财政拨款支出预算情况</w:t>
      </w:r>
    </w:p>
    <w:p>
      <w:pPr>
        <w:snapToGrid w:val="0"/>
        <w:spacing w:line="500" w:lineRule="exact"/>
        <w:ind w:firstLine="640" w:firstLineChars="200"/>
        <w:rPr>
          <w:rFonts w:eastAsia="仿宋_GB2312"/>
          <w:bCs/>
          <w:sz w:val="32"/>
          <w:szCs w:val="32"/>
        </w:rPr>
      </w:pPr>
      <w:r>
        <w:rPr>
          <w:rFonts w:hint="eastAsia" w:eastAsia="仿宋_GB2312"/>
          <w:bCs/>
          <w:kern w:val="44"/>
          <w:sz w:val="32"/>
          <w:szCs w:val="32"/>
        </w:rPr>
        <w:t>蔡榨</w:t>
      </w:r>
      <w:r>
        <w:rPr>
          <w:rFonts w:eastAsia="仿宋_GB2312"/>
          <w:bCs/>
          <w:kern w:val="44"/>
          <w:sz w:val="32"/>
          <w:szCs w:val="32"/>
        </w:rPr>
        <w:t>财政所2022年没有使用政府性基金预算财政拨款安排的支出。</w:t>
      </w:r>
    </w:p>
    <w:p>
      <w:pPr>
        <w:snapToGrid w:val="0"/>
        <w:spacing w:line="500" w:lineRule="exact"/>
        <w:ind w:firstLine="600" w:firstLineChars="200"/>
        <w:rPr>
          <w:rFonts w:ascii="黑体" w:hAnsi="黑体" w:eastAsia="黑体"/>
          <w:bCs/>
          <w:sz w:val="30"/>
          <w:szCs w:val="30"/>
        </w:rPr>
      </w:pPr>
      <w:r>
        <w:rPr>
          <w:rFonts w:hint="eastAsia" w:ascii="黑体" w:hAnsi="黑体" w:eastAsia="黑体"/>
          <w:bCs/>
          <w:sz w:val="30"/>
          <w:szCs w:val="30"/>
        </w:rPr>
        <w:t>七、国有资本经营预算财政拨款支出预算情况</w:t>
      </w:r>
    </w:p>
    <w:p>
      <w:pPr>
        <w:snapToGrid w:val="0"/>
        <w:spacing w:line="500" w:lineRule="exact"/>
        <w:ind w:firstLine="640" w:firstLineChars="200"/>
        <w:rPr>
          <w:rFonts w:eastAsia="仿宋_GB2312"/>
          <w:bCs/>
          <w:sz w:val="32"/>
          <w:szCs w:val="32"/>
        </w:rPr>
      </w:pPr>
      <w:r>
        <w:rPr>
          <w:rFonts w:hint="eastAsia" w:eastAsia="仿宋_GB2312"/>
          <w:bCs/>
          <w:kern w:val="44"/>
          <w:sz w:val="32"/>
          <w:szCs w:val="32"/>
        </w:rPr>
        <w:t>蔡榨</w:t>
      </w:r>
      <w:r>
        <w:rPr>
          <w:rFonts w:eastAsia="仿宋_GB2312"/>
          <w:bCs/>
          <w:kern w:val="44"/>
          <w:sz w:val="32"/>
          <w:szCs w:val="32"/>
        </w:rPr>
        <w:t>财政所2022年没有使用国有资本经营预算财政拨款安排的支出。</w:t>
      </w:r>
    </w:p>
    <w:p>
      <w:pPr>
        <w:snapToGrid w:val="0"/>
        <w:spacing w:line="500" w:lineRule="exact"/>
        <w:ind w:firstLine="600" w:firstLineChars="200"/>
        <w:rPr>
          <w:rFonts w:ascii="黑体" w:hAnsi="黑体" w:eastAsia="黑体"/>
          <w:bCs/>
          <w:sz w:val="30"/>
          <w:szCs w:val="30"/>
        </w:rPr>
      </w:pPr>
      <w:r>
        <w:rPr>
          <w:rFonts w:hint="eastAsia" w:ascii="黑体" w:hAnsi="黑体" w:eastAsia="黑体"/>
          <w:bCs/>
          <w:sz w:val="30"/>
          <w:szCs w:val="30"/>
        </w:rPr>
        <w:t>八、其他重要事项的情况说明</w:t>
      </w:r>
    </w:p>
    <w:p>
      <w:pPr>
        <w:spacing w:line="500" w:lineRule="exact"/>
        <w:ind w:firstLine="640" w:firstLineChars="200"/>
        <w:jc w:val="left"/>
        <w:rPr>
          <w:rFonts w:eastAsia="仿宋_GB2312"/>
          <w:sz w:val="32"/>
          <w:szCs w:val="32"/>
        </w:rPr>
      </w:pPr>
      <w:r>
        <w:rPr>
          <w:rFonts w:hint="eastAsia" w:eastAsia="仿宋_GB2312"/>
          <w:sz w:val="32"/>
          <w:szCs w:val="32"/>
        </w:rPr>
        <w:t>（一）</w:t>
      </w:r>
      <w:r>
        <w:rPr>
          <w:rFonts w:eastAsia="仿宋_GB2312"/>
          <w:sz w:val="32"/>
          <w:szCs w:val="32"/>
        </w:rPr>
        <w:t>机关运行经费情况</w:t>
      </w:r>
    </w:p>
    <w:p>
      <w:pPr>
        <w:snapToGrid w:val="0"/>
        <w:spacing w:line="500" w:lineRule="exact"/>
        <w:ind w:firstLine="640" w:firstLineChars="200"/>
        <w:rPr>
          <w:rFonts w:eastAsia="仿宋_GB2312"/>
          <w:sz w:val="32"/>
          <w:szCs w:val="32"/>
        </w:rPr>
      </w:pPr>
      <w:r>
        <w:rPr>
          <w:rFonts w:eastAsia="仿宋_GB2312"/>
          <w:sz w:val="32"/>
          <w:szCs w:val="32"/>
        </w:rPr>
        <w:t>2022年部门机关及下属</w:t>
      </w:r>
      <w:r>
        <w:rPr>
          <w:rFonts w:eastAsia="仿宋_GB2312"/>
          <w:sz w:val="32"/>
          <w:szCs w:val="32"/>
          <w:u w:val="single"/>
        </w:rPr>
        <w:t xml:space="preserve">    </w:t>
      </w:r>
      <w:r>
        <w:rPr>
          <w:rFonts w:eastAsia="仿宋_GB2312"/>
          <w:sz w:val="32"/>
          <w:szCs w:val="32"/>
        </w:rPr>
        <w:t>家参照公务员法管理事业单位的机关运行经费</w:t>
      </w:r>
      <w:r>
        <w:rPr>
          <w:rFonts w:eastAsia="仿宋_GB2312"/>
          <w:sz w:val="32"/>
          <w:szCs w:val="32"/>
          <w:u w:val="single"/>
        </w:rPr>
        <w:t xml:space="preserve">      </w:t>
      </w:r>
      <w:r>
        <w:rPr>
          <w:rFonts w:eastAsia="仿宋_GB2312"/>
          <w:sz w:val="32"/>
          <w:szCs w:val="32"/>
        </w:rPr>
        <w:t>万元。主要包括：办公费、印刷费、水电费、邮电费、差旅费、会议费、福利费、日常维修费、办公用房物业管理费、公务用车运行维护费及其他费用等。</w:t>
      </w:r>
    </w:p>
    <w:p>
      <w:pPr>
        <w:spacing w:line="500" w:lineRule="exact"/>
        <w:ind w:firstLine="640" w:firstLineChars="200"/>
        <w:jc w:val="left"/>
        <w:rPr>
          <w:rFonts w:eastAsia="仿宋_GB2312"/>
          <w:sz w:val="32"/>
          <w:szCs w:val="32"/>
        </w:rPr>
      </w:pPr>
      <w:r>
        <w:rPr>
          <w:rFonts w:hint="eastAsia" w:eastAsia="仿宋_GB2312"/>
          <w:sz w:val="32"/>
          <w:szCs w:val="32"/>
        </w:rPr>
        <w:t>（二）</w:t>
      </w:r>
      <w:r>
        <w:rPr>
          <w:rFonts w:eastAsia="仿宋_GB2312"/>
          <w:sz w:val="32"/>
          <w:szCs w:val="32"/>
        </w:rPr>
        <w:t>政府采购预算情况</w:t>
      </w:r>
    </w:p>
    <w:p>
      <w:pPr>
        <w:adjustRightInd w:val="0"/>
        <w:snapToGrid w:val="0"/>
        <w:spacing w:line="500" w:lineRule="exact"/>
        <w:ind w:firstLine="640" w:firstLineChars="200"/>
        <w:rPr>
          <w:rFonts w:eastAsia="仿宋_GB2312"/>
          <w:bCs/>
          <w:kern w:val="44"/>
          <w:sz w:val="32"/>
          <w:szCs w:val="32"/>
        </w:rPr>
      </w:pPr>
      <w:r>
        <w:rPr>
          <w:rFonts w:eastAsia="仿宋_GB2312"/>
          <w:sz w:val="32"/>
          <w:szCs w:val="32"/>
        </w:rPr>
        <w:t>按照现行政府采购管理规定，2022年部门预算中纳入政府采购预算支出合计</w:t>
      </w:r>
      <w:r>
        <w:rPr>
          <w:rFonts w:eastAsia="仿宋_GB2312"/>
          <w:sz w:val="32"/>
          <w:szCs w:val="32"/>
          <w:u w:val="single"/>
        </w:rPr>
        <w:t xml:space="preserve">    0  </w:t>
      </w:r>
      <w:r>
        <w:rPr>
          <w:rFonts w:eastAsia="仿宋_GB2312"/>
          <w:sz w:val="32"/>
          <w:szCs w:val="32"/>
        </w:rPr>
        <w:t>万元。包括：</w:t>
      </w:r>
      <w:r>
        <w:rPr>
          <w:rFonts w:eastAsia="仿宋_GB2312"/>
          <w:bCs/>
          <w:kern w:val="44"/>
          <w:sz w:val="32"/>
          <w:szCs w:val="32"/>
        </w:rPr>
        <w:t>货物类</w:t>
      </w:r>
      <w:r>
        <w:rPr>
          <w:rFonts w:eastAsia="仿宋_GB2312"/>
          <w:sz w:val="32"/>
          <w:szCs w:val="32"/>
          <w:u w:val="single"/>
        </w:rPr>
        <w:t xml:space="preserve">  0    </w:t>
      </w:r>
      <w:r>
        <w:rPr>
          <w:rFonts w:eastAsia="仿宋_GB2312"/>
          <w:bCs/>
          <w:kern w:val="44"/>
          <w:sz w:val="32"/>
          <w:szCs w:val="32"/>
        </w:rPr>
        <w:t>万元，工程类</w:t>
      </w:r>
      <w:r>
        <w:rPr>
          <w:rFonts w:eastAsia="仿宋_GB2312"/>
          <w:sz w:val="32"/>
          <w:szCs w:val="32"/>
          <w:u w:val="single"/>
        </w:rPr>
        <w:t xml:space="preserve">  0    </w:t>
      </w:r>
      <w:r>
        <w:rPr>
          <w:rFonts w:eastAsia="仿宋_GB2312"/>
          <w:bCs/>
          <w:kern w:val="44"/>
          <w:sz w:val="32"/>
          <w:szCs w:val="32"/>
        </w:rPr>
        <w:t>万元，服务类</w:t>
      </w:r>
      <w:r>
        <w:rPr>
          <w:rFonts w:eastAsia="仿宋_GB2312"/>
          <w:bCs/>
          <w:kern w:val="44"/>
          <w:sz w:val="32"/>
          <w:szCs w:val="32"/>
          <w:u w:val="single"/>
        </w:rPr>
        <w:t xml:space="preserve">   0   </w:t>
      </w:r>
      <w:r>
        <w:rPr>
          <w:rFonts w:eastAsia="仿宋_GB2312"/>
          <w:bCs/>
          <w:kern w:val="44"/>
          <w:sz w:val="32"/>
          <w:szCs w:val="32"/>
        </w:rPr>
        <w:t>万元。</w:t>
      </w:r>
    </w:p>
    <w:p>
      <w:pPr>
        <w:spacing w:line="500" w:lineRule="exact"/>
        <w:ind w:firstLine="640" w:firstLineChars="200"/>
        <w:jc w:val="left"/>
        <w:rPr>
          <w:rFonts w:eastAsia="仿宋_GB2312"/>
          <w:sz w:val="32"/>
          <w:szCs w:val="32"/>
        </w:rPr>
      </w:pPr>
      <w:r>
        <w:rPr>
          <w:rFonts w:hint="eastAsia" w:eastAsia="仿宋_GB2312"/>
          <w:sz w:val="32"/>
          <w:szCs w:val="32"/>
        </w:rPr>
        <w:t>（三）</w:t>
      </w:r>
      <w:r>
        <w:rPr>
          <w:rFonts w:eastAsia="仿宋_GB2312"/>
          <w:sz w:val="32"/>
          <w:szCs w:val="32"/>
        </w:rPr>
        <w:t>国有资产占有使用情况</w:t>
      </w:r>
    </w:p>
    <w:p>
      <w:pPr>
        <w:pStyle w:val="6"/>
        <w:spacing w:line="500" w:lineRule="exact"/>
        <w:ind w:firstLineChars="200"/>
        <w:rPr>
          <w:rFonts w:cs="Times New Roman"/>
          <w:bCs/>
          <w:kern w:val="44"/>
          <w:szCs w:val="32"/>
        </w:rPr>
      </w:pPr>
      <w:r>
        <w:rPr>
          <w:rFonts w:cs="Times New Roman"/>
          <w:kern w:val="44"/>
          <w:szCs w:val="32"/>
        </w:rPr>
        <w:t>截至2021年12月31日，部门共有车辆</w:t>
      </w:r>
      <w:r>
        <w:rPr>
          <w:rFonts w:cs="Times New Roman"/>
          <w:bCs/>
          <w:kern w:val="44"/>
          <w:szCs w:val="32"/>
          <w:u w:val="single"/>
        </w:rPr>
        <w:t xml:space="preserve"> 1   </w:t>
      </w:r>
      <w:r>
        <w:rPr>
          <w:rFonts w:cs="Times New Roman"/>
          <w:bCs/>
          <w:kern w:val="44"/>
          <w:szCs w:val="32"/>
        </w:rPr>
        <w:t>辆。其中：一般公务用车</w:t>
      </w:r>
      <w:r>
        <w:rPr>
          <w:rFonts w:cs="Times New Roman"/>
          <w:bCs/>
          <w:kern w:val="44"/>
          <w:szCs w:val="32"/>
          <w:u w:val="single"/>
        </w:rPr>
        <w:t xml:space="preserve">  1  </w:t>
      </w:r>
      <w:r>
        <w:rPr>
          <w:rFonts w:cs="Times New Roman"/>
          <w:bCs/>
          <w:kern w:val="44"/>
          <w:szCs w:val="32"/>
        </w:rPr>
        <w:t>辆，一般执法执勤用车</w:t>
      </w:r>
      <w:r>
        <w:rPr>
          <w:rFonts w:cs="Times New Roman"/>
          <w:bCs/>
          <w:kern w:val="44"/>
          <w:szCs w:val="32"/>
          <w:u w:val="single"/>
        </w:rPr>
        <w:t xml:space="preserve">  0  </w:t>
      </w:r>
      <w:r>
        <w:rPr>
          <w:rFonts w:cs="Times New Roman"/>
          <w:bCs/>
          <w:kern w:val="44"/>
          <w:szCs w:val="32"/>
        </w:rPr>
        <w:t>辆，特种专业技术用车</w:t>
      </w:r>
      <w:r>
        <w:rPr>
          <w:rFonts w:cs="Times New Roman"/>
          <w:bCs/>
          <w:kern w:val="44"/>
          <w:szCs w:val="32"/>
          <w:u w:val="single"/>
        </w:rPr>
        <w:t xml:space="preserve">  0  </w:t>
      </w:r>
      <w:r>
        <w:rPr>
          <w:rFonts w:cs="Times New Roman"/>
          <w:bCs/>
          <w:kern w:val="44"/>
          <w:szCs w:val="32"/>
        </w:rPr>
        <w:t>辆。</w:t>
      </w:r>
    </w:p>
    <w:p>
      <w:pPr>
        <w:spacing w:line="500" w:lineRule="exact"/>
        <w:ind w:firstLine="640" w:firstLineChars="200"/>
        <w:jc w:val="left"/>
        <w:rPr>
          <w:rFonts w:eastAsia="仿宋_GB2312"/>
          <w:sz w:val="32"/>
          <w:szCs w:val="32"/>
        </w:rPr>
      </w:pPr>
      <w:r>
        <w:rPr>
          <w:rFonts w:hint="eastAsia" w:eastAsia="仿宋_GB2312"/>
          <w:sz w:val="32"/>
          <w:szCs w:val="32"/>
        </w:rPr>
        <w:t>（四）</w:t>
      </w:r>
      <w:r>
        <w:rPr>
          <w:rFonts w:eastAsia="仿宋_GB2312"/>
          <w:sz w:val="32"/>
          <w:szCs w:val="32"/>
        </w:rPr>
        <w:t>绩效目标设置情况</w:t>
      </w:r>
    </w:p>
    <w:p>
      <w:pPr>
        <w:pStyle w:val="6"/>
        <w:spacing w:line="500" w:lineRule="exact"/>
        <w:ind w:firstLineChars="200"/>
        <w:rPr>
          <w:rFonts w:cs="Times New Roman"/>
          <w:kern w:val="44"/>
          <w:szCs w:val="32"/>
        </w:rPr>
      </w:pPr>
      <w:r>
        <w:rPr>
          <w:rFonts w:cs="Times New Roman"/>
          <w:kern w:val="44"/>
          <w:szCs w:val="32"/>
        </w:rPr>
        <w:t>2022年部门项目均实行绩效目标管理，涉及一般公共预算当年财政拨款</w:t>
      </w:r>
      <w:r>
        <w:rPr>
          <w:rFonts w:cs="Times New Roman"/>
          <w:kern w:val="44"/>
          <w:szCs w:val="32"/>
          <w:u w:val="single"/>
        </w:rPr>
        <w:t>218.38</w:t>
      </w:r>
      <w:r>
        <w:rPr>
          <w:rFonts w:cs="Times New Roman"/>
          <w:kern w:val="44"/>
          <w:szCs w:val="32"/>
        </w:rPr>
        <w:t>万元。</w:t>
      </w:r>
    </w:p>
    <w:p>
      <w:pPr>
        <w:spacing w:line="500" w:lineRule="exact"/>
        <w:rPr>
          <w:rFonts w:ascii="黑体" w:hAnsi="黑体" w:eastAsia="黑体"/>
          <w:bCs/>
          <w:sz w:val="30"/>
          <w:szCs w:val="30"/>
        </w:rPr>
      </w:pPr>
      <w:r>
        <w:rPr>
          <w:rFonts w:hint="eastAsia" w:ascii="华文仿宋" w:hAnsi="华文仿宋" w:eastAsia="华文仿宋"/>
          <w:bCs/>
          <w:sz w:val="30"/>
          <w:szCs w:val="30"/>
        </w:rPr>
        <w:t xml:space="preserve">    </w:t>
      </w:r>
      <w:r>
        <w:rPr>
          <w:rFonts w:hint="eastAsia" w:ascii="黑体" w:hAnsi="黑体" w:eastAsia="黑体"/>
          <w:bCs/>
          <w:sz w:val="30"/>
          <w:szCs w:val="30"/>
        </w:rPr>
        <w:t>九、联系方式</w:t>
      </w:r>
    </w:p>
    <w:p>
      <w:pPr>
        <w:snapToGrid w:val="0"/>
        <w:spacing w:line="500" w:lineRule="exact"/>
        <w:ind w:firstLine="640" w:firstLineChars="200"/>
        <w:rPr>
          <w:rFonts w:eastAsia="仿宋_GB2312"/>
          <w:bCs/>
          <w:sz w:val="32"/>
          <w:szCs w:val="32"/>
        </w:rPr>
      </w:pPr>
      <w:r>
        <w:rPr>
          <w:rFonts w:eastAsia="仿宋_GB2312"/>
          <w:bCs/>
          <w:sz w:val="32"/>
          <w:szCs w:val="32"/>
        </w:rPr>
        <w:t>部门单位地址：</w:t>
      </w:r>
      <w:r>
        <w:rPr>
          <w:rFonts w:hint="eastAsia" w:eastAsia="仿宋_GB2312"/>
          <w:bCs/>
          <w:sz w:val="32"/>
          <w:szCs w:val="32"/>
        </w:rPr>
        <w:t>蔡</w:t>
      </w:r>
      <w:r>
        <w:rPr>
          <w:rFonts w:eastAsia="仿宋_GB2312"/>
          <w:bCs/>
          <w:sz w:val="32"/>
          <w:szCs w:val="32"/>
        </w:rPr>
        <w:t>家榨街道民群大街</w:t>
      </w:r>
      <w:r>
        <w:rPr>
          <w:rFonts w:hint="eastAsia" w:eastAsia="仿宋_GB2312"/>
          <w:bCs/>
          <w:sz w:val="32"/>
          <w:szCs w:val="32"/>
        </w:rPr>
        <w:t>8号</w:t>
      </w:r>
    </w:p>
    <w:p>
      <w:pPr>
        <w:snapToGrid w:val="0"/>
        <w:spacing w:line="500" w:lineRule="exact"/>
        <w:ind w:firstLine="640" w:firstLineChars="200"/>
        <w:rPr>
          <w:rFonts w:eastAsia="仿宋_GB2312"/>
          <w:bCs/>
          <w:sz w:val="32"/>
          <w:szCs w:val="32"/>
        </w:rPr>
      </w:pPr>
      <w:r>
        <w:rPr>
          <w:rFonts w:eastAsia="仿宋_GB2312"/>
          <w:bCs/>
          <w:sz w:val="32"/>
          <w:szCs w:val="32"/>
        </w:rPr>
        <w:t xml:space="preserve">联系人：  </w:t>
      </w:r>
      <w:r>
        <w:rPr>
          <w:rFonts w:hint="eastAsia" w:eastAsia="仿宋_GB2312"/>
          <w:bCs/>
          <w:sz w:val="32"/>
          <w:szCs w:val="32"/>
        </w:rPr>
        <w:t>陈</w:t>
      </w:r>
      <w:r>
        <w:rPr>
          <w:rFonts w:eastAsia="仿宋_GB2312"/>
          <w:bCs/>
          <w:sz w:val="32"/>
          <w:szCs w:val="32"/>
        </w:rPr>
        <w:t>胜平          联系电话：</w:t>
      </w:r>
      <w:r>
        <w:rPr>
          <w:rFonts w:hint="eastAsia" w:eastAsia="仿宋_GB2312"/>
          <w:bCs/>
          <w:sz w:val="32"/>
          <w:szCs w:val="32"/>
        </w:rPr>
        <w:t>13886025508</w:t>
      </w:r>
    </w:p>
    <w:p>
      <w:pPr>
        <w:widowControl/>
        <w:spacing w:before="312" w:beforeLines="100" w:line="500" w:lineRule="exact"/>
        <w:ind w:firstLine="600" w:firstLineChars="200"/>
        <w:jc w:val="center"/>
        <w:rPr>
          <w:rFonts w:ascii="黑体" w:hAnsi="黑体" w:eastAsia="黑体"/>
          <w:sz w:val="30"/>
          <w:szCs w:val="30"/>
        </w:rPr>
      </w:pPr>
      <w:r>
        <w:rPr>
          <w:rFonts w:hint="eastAsia" w:ascii="黑体" w:hAnsi="黑体" w:eastAsia="黑体"/>
          <w:sz w:val="30"/>
          <w:szCs w:val="30"/>
        </w:rPr>
        <w:t>第二部分  蔡家</w:t>
      </w:r>
      <w:r>
        <w:rPr>
          <w:rFonts w:ascii="黑体" w:hAnsi="黑体" w:eastAsia="黑体"/>
          <w:sz w:val="30"/>
          <w:szCs w:val="30"/>
        </w:rPr>
        <w:t>榨街道财政所</w:t>
      </w:r>
      <w:r>
        <w:rPr>
          <w:rFonts w:hint="eastAsia" w:ascii="黑体" w:hAnsi="黑体" w:eastAsia="黑体"/>
          <w:sz w:val="30"/>
          <w:szCs w:val="30"/>
        </w:rPr>
        <w:t>2022年部门预算公开表</w:t>
      </w:r>
    </w:p>
    <w:p>
      <w:pPr>
        <w:snapToGrid w:val="0"/>
        <w:spacing w:line="500" w:lineRule="exact"/>
        <w:ind w:firstLine="600" w:firstLineChars="200"/>
        <w:rPr>
          <w:rFonts w:ascii="黑体" w:hAnsi="黑体" w:eastAsia="黑体"/>
          <w:sz w:val="30"/>
          <w:szCs w:val="30"/>
        </w:rPr>
      </w:pPr>
    </w:p>
    <w:p>
      <w:pPr>
        <w:snapToGrid w:val="0"/>
        <w:spacing w:line="500" w:lineRule="exact"/>
        <w:ind w:firstLine="640" w:firstLineChars="200"/>
        <w:rPr>
          <w:rFonts w:eastAsia="仿宋_GB2312"/>
          <w:bCs/>
          <w:sz w:val="32"/>
          <w:szCs w:val="32"/>
        </w:rPr>
      </w:pPr>
      <w:r>
        <w:rPr>
          <w:rFonts w:eastAsia="仿宋_GB2312"/>
          <w:bCs/>
          <w:sz w:val="32"/>
          <w:szCs w:val="32"/>
        </w:rPr>
        <w:t>一、2022年部门预算公开表</w:t>
      </w:r>
    </w:p>
    <w:p>
      <w:pPr>
        <w:snapToGrid w:val="0"/>
        <w:spacing w:line="500" w:lineRule="exact"/>
        <w:ind w:firstLine="640" w:firstLineChars="200"/>
        <w:rPr>
          <w:rFonts w:eastAsia="仿宋_GB2312"/>
          <w:bCs/>
          <w:sz w:val="32"/>
          <w:szCs w:val="32"/>
        </w:rPr>
      </w:pPr>
      <w:r>
        <w:rPr>
          <w:rFonts w:eastAsia="仿宋_GB2312"/>
          <w:bCs/>
          <w:sz w:val="32"/>
          <w:szCs w:val="32"/>
        </w:rPr>
        <w:t>二、部门整体支出绩效目标表</w:t>
      </w:r>
    </w:p>
    <w:p>
      <w:pPr>
        <w:snapToGrid w:val="0"/>
        <w:spacing w:line="500" w:lineRule="exact"/>
        <w:ind w:firstLine="640" w:firstLineChars="200"/>
        <w:rPr>
          <w:rFonts w:eastAsia="仿宋_GB2312"/>
          <w:bCs/>
          <w:sz w:val="32"/>
          <w:szCs w:val="32"/>
        </w:rPr>
      </w:pPr>
      <w:r>
        <w:rPr>
          <w:rFonts w:eastAsia="仿宋_GB2312"/>
          <w:bCs/>
          <w:sz w:val="32"/>
          <w:szCs w:val="32"/>
        </w:rPr>
        <w:t>三、部门项目绩效目标表（一项一表）</w:t>
      </w:r>
    </w:p>
    <w:p>
      <w:pPr>
        <w:snapToGrid w:val="0"/>
        <w:spacing w:line="500" w:lineRule="exact"/>
        <w:ind w:firstLine="600" w:firstLineChars="200"/>
        <w:jc w:val="center"/>
        <w:rPr>
          <w:rFonts w:ascii="黑体" w:hAnsi="黑体" w:eastAsia="黑体"/>
          <w:bCs/>
          <w:sz w:val="30"/>
          <w:szCs w:val="30"/>
        </w:rPr>
      </w:pPr>
    </w:p>
    <w:p>
      <w:pPr>
        <w:snapToGrid w:val="0"/>
        <w:spacing w:line="500" w:lineRule="exact"/>
        <w:ind w:firstLine="600" w:firstLineChars="200"/>
        <w:jc w:val="center"/>
        <w:rPr>
          <w:rFonts w:ascii="黑体" w:hAnsi="黑体" w:eastAsia="黑体"/>
          <w:bCs/>
          <w:sz w:val="30"/>
          <w:szCs w:val="30"/>
        </w:rPr>
      </w:pPr>
      <w:r>
        <w:rPr>
          <w:rFonts w:hint="eastAsia" w:ascii="黑体" w:hAnsi="黑体" w:eastAsia="黑体"/>
          <w:bCs/>
          <w:sz w:val="30"/>
          <w:szCs w:val="30"/>
        </w:rPr>
        <w:t>第三部分  名词解释</w:t>
      </w:r>
    </w:p>
    <w:p>
      <w:pPr>
        <w:snapToGrid w:val="0"/>
        <w:spacing w:line="500" w:lineRule="exact"/>
        <w:ind w:firstLine="600" w:firstLineChars="200"/>
        <w:rPr>
          <w:rFonts w:ascii="华文仿宋" w:hAnsi="华文仿宋" w:eastAsia="华文仿宋"/>
          <w:bCs/>
          <w:sz w:val="30"/>
          <w:szCs w:val="30"/>
        </w:rPr>
      </w:pPr>
    </w:p>
    <w:p>
      <w:pPr>
        <w:snapToGrid w:val="0"/>
        <w:spacing w:line="500" w:lineRule="exact"/>
        <w:ind w:firstLine="640" w:firstLineChars="200"/>
        <w:rPr>
          <w:rFonts w:eastAsia="仿宋_GB2312"/>
          <w:bCs/>
          <w:sz w:val="32"/>
          <w:szCs w:val="32"/>
        </w:rPr>
      </w:pPr>
      <w:r>
        <w:rPr>
          <w:rFonts w:eastAsia="仿宋_GB2312"/>
          <w:bCs/>
          <w:sz w:val="32"/>
          <w:szCs w:val="32"/>
        </w:rPr>
        <w:t>一、财政拨款收入：指财政部门用一般预算收入安排的预算单位资金。</w:t>
      </w:r>
    </w:p>
    <w:p>
      <w:pPr>
        <w:snapToGrid w:val="0"/>
        <w:spacing w:line="500" w:lineRule="exact"/>
        <w:ind w:firstLine="640" w:firstLineChars="200"/>
        <w:rPr>
          <w:rFonts w:eastAsia="仿宋_GB2312"/>
          <w:bCs/>
          <w:sz w:val="32"/>
          <w:szCs w:val="32"/>
        </w:rPr>
      </w:pPr>
      <w:r>
        <w:rPr>
          <w:rFonts w:eastAsia="仿宋_GB2312"/>
          <w:bCs/>
          <w:sz w:val="32"/>
          <w:szCs w:val="32"/>
        </w:rPr>
        <w:t>二、事业收入：指事业单位开展专业业务活动及辅助活动取得的收入。</w:t>
      </w:r>
    </w:p>
    <w:p>
      <w:pPr>
        <w:snapToGrid w:val="0"/>
        <w:spacing w:line="500" w:lineRule="exact"/>
        <w:ind w:firstLine="640" w:firstLineChars="200"/>
        <w:rPr>
          <w:rFonts w:eastAsia="仿宋_GB2312"/>
          <w:bCs/>
          <w:sz w:val="32"/>
          <w:szCs w:val="32"/>
        </w:rPr>
      </w:pPr>
      <w:r>
        <w:rPr>
          <w:rFonts w:eastAsia="仿宋_GB2312"/>
          <w:bCs/>
          <w:sz w:val="32"/>
          <w:szCs w:val="32"/>
        </w:rPr>
        <w:t>三、事业单位经营收入：指事业单位在专业业务活动及辅助活动之外开展非独立核算经营活动取得的收入。</w:t>
      </w:r>
    </w:p>
    <w:p>
      <w:pPr>
        <w:snapToGrid w:val="0"/>
        <w:spacing w:line="500" w:lineRule="exact"/>
        <w:ind w:firstLine="640" w:firstLineChars="200"/>
        <w:rPr>
          <w:rFonts w:eastAsia="仿宋_GB2312"/>
          <w:bCs/>
          <w:sz w:val="32"/>
          <w:szCs w:val="32"/>
        </w:rPr>
      </w:pPr>
      <w:r>
        <w:rPr>
          <w:rFonts w:eastAsia="仿宋_GB2312"/>
          <w:bCs/>
          <w:sz w:val="32"/>
          <w:szCs w:val="32"/>
        </w:rPr>
        <w:t>四、其他收入：指除 “财政拨款收入”、“财政专户资金”、“事业收入”、“事业单位经营收入”以外的各项收入。包括利息收入、捐赠收入等。</w:t>
      </w:r>
    </w:p>
    <w:p>
      <w:pPr>
        <w:snapToGrid w:val="0"/>
        <w:spacing w:line="500" w:lineRule="exact"/>
        <w:ind w:firstLine="640" w:firstLineChars="200"/>
        <w:rPr>
          <w:rFonts w:eastAsia="仿宋_GB2312"/>
          <w:bCs/>
          <w:sz w:val="32"/>
          <w:szCs w:val="32"/>
        </w:rPr>
      </w:pPr>
      <w:r>
        <w:rPr>
          <w:rFonts w:eastAsia="仿宋_GB2312"/>
          <w:bCs/>
          <w:sz w:val="32"/>
          <w:szCs w:val="32"/>
        </w:rPr>
        <w:t>五、一般公共预算“三公”经费：是指用财政拨款安排的因公出国（境）费、公务用车购置及运行维护费和公务接待费。</w:t>
      </w:r>
    </w:p>
    <w:p>
      <w:pPr>
        <w:snapToGrid w:val="0"/>
        <w:spacing w:line="500" w:lineRule="exact"/>
        <w:ind w:firstLine="640" w:firstLineChars="200"/>
        <w:rPr>
          <w:rFonts w:eastAsia="仿宋_GB2312"/>
          <w:bCs/>
          <w:sz w:val="32"/>
          <w:szCs w:val="32"/>
        </w:rPr>
      </w:pPr>
      <w:r>
        <w:rPr>
          <w:rFonts w:eastAsia="仿宋_GB2312"/>
          <w:bCs/>
          <w:sz w:val="32"/>
          <w:szCs w:val="32"/>
        </w:rPr>
        <w:t>1.因公出国（境）费：反映公务出国（境）的住宿费、旅费、伙食补助费、杂费、培训费等支出。</w:t>
      </w:r>
    </w:p>
    <w:p>
      <w:pPr>
        <w:snapToGrid w:val="0"/>
        <w:spacing w:line="500" w:lineRule="exact"/>
        <w:ind w:firstLine="640" w:firstLineChars="200"/>
        <w:rPr>
          <w:rFonts w:eastAsia="仿宋_GB2312"/>
          <w:bCs/>
          <w:sz w:val="32"/>
          <w:szCs w:val="32"/>
        </w:rPr>
      </w:pPr>
      <w:r>
        <w:rPr>
          <w:rFonts w:eastAsia="仿宋_GB2312"/>
          <w:bCs/>
          <w:sz w:val="32"/>
          <w:szCs w:val="32"/>
        </w:rPr>
        <w:t>2.公务接待费：反映按规定开支的各类公务接待（含外宾接待）支出。</w:t>
      </w:r>
    </w:p>
    <w:p>
      <w:pPr>
        <w:snapToGrid w:val="0"/>
        <w:spacing w:line="500" w:lineRule="exact"/>
        <w:ind w:firstLine="640" w:firstLineChars="200"/>
        <w:rPr>
          <w:rFonts w:eastAsia="仿宋_GB2312"/>
          <w:bCs/>
          <w:sz w:val="32"/>
          <w:szCs w:val="32"/>
        </w:rPr>
      </w:pPr>
      <w:r>
        <w:rPr>
          <w:rFonts w:eastAsia="仿宋_GB2312"/>
          <w:bCs/>
          <w:sz w:val="32"/>
          <w:szCs w:val="32"/>
        </w:rPr>
        <w:t>3.公务用车购置及运行维护费：反映公务用车购置费及租用费、燃料费、维修费、过路过桥费、保险费等支出。</w:t>
      </w:r>
    </w:p>
    <w:p>
      <w:pPr>
        <w:snapToGrid w:val="0"/>
        <w:spacing w:line="500" w:lineRule="exact"/>
        <w:ind w:firstLine="640" w:firstLineChars="200"/>
        <w:rPr>
          <w:rFonts w:eastAsia="仿宋_GB2312"/>
          <w:bCs/>
          <w:sz w:val="32"/>
          <w:szCs w:val="32"/>
        </w:rPr>
      </w:pPr>
      <w:r>
        <w:rPr>
          <w:rFonts w:eastAsia="仿宋_GB2312"/>
          <w:bCs/>
          <w:sz w:val="32"/>
          <w:szCs w:val="32"/>
        </w:rPr>
        <w:t>六、机关运行经费：指为保障行政单位（含参照公务员法管理的事业单位）运行用于购买货物和服务的各项资金，包括办公及印刷费、邮电费、差旅费、会议费、福利费、日常维修费、专用材料及一般设备购置费、办公用房水电费、办公用房物业管理费、委托业务费、公务用车运行维护费以及其他费用。</w:t>
      </w:r>
    </w:p>
    <w:p>
      <w:pPr>
        <w:snapToGrid w:val="0"/>
        <w:spacing w:line="500" w:lineRule="exact"/>
        <w:ind w:firstLine="640" w:firstLineChars="200"/>
        <w:rPr>
          <w:rFonts w:eastAsia="仿宋_GB2312"/>
          <w:sz w:val="32"/>
          <w:szCs w:val="32"/>
        </w:rPr>
      </w:pPr>
    </w:p>
    <w:p>
      <w:pPr>
        <w:pStyle w:val="6"/>
        <w:spacing w:line="500" w:lineRule="exact"/>
        <w:ind w:firstLineChars="200"/>
        <w:rPr>
          <w:rFonts w:cs="Times New Roman"/>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仿宋">
    <w:altName w:val="汉仪仿宋简"/>
    <w:panose1 w:val="00000000000000000000"/>
    <w:charset w:val="00"/>
    <w:family w:val="auto"/>
    <w:pitch w:val="default"/>
    <w:sig w:usb0="00000000" w:usb1="00000000" w:usb2="00000010" w:usb3="00000000" w:csb0="0004009F" w:csb1="00000000"/>
  </w:font>
  <w:font w:name="楷体_GB2312">
    <w:altName w:val="方正楷体_GBK"/>
    <w:panose1 w:val="02010609030101010101"/>
    <w:charset w:val="86"/>
    <w:family w:val="modern"/>
    <w:pitch w:val="default"/>
    <w:sig w:usb0="00000000" w:usb1="00000000" w:usb2="0000001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DA"/>
    <w:rsid w:val="00222FD5"/>
    <w:rsid w:val="0023427B"/>
    <w:rsid w:val="002D41DA"/>
    <w:rsid w:val="003E59F6"/>
    <w:rsid w:val="0046659A"/>
    <w:rsid w:val="004C70AC"/>
    <w:rsid w:val="006C3080"/>
    <w:rsid w:val="008848AE"/>
    <w:rsid w:val="00A54A9C"/>
    <w:rsid w:val="00CF08E3"/>
    <w:rsid w:val="00F77D9E"/>
    <w:rsid w:val="5EB6C5EB"/>
    <w:rsid w:val="A378A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正文缩进 + 首行缩进:  2 字符"/>
    <w:basedOn w:val="1"/>
    <w:qFormat/>
    <w:uiPriority w:val="0"/>
    <w:pPr>
      <w:spacing w:line="560" w:lineRule="exact"/>
      <w:ind w:firstLine="640"/>
    </w:pPr>
    <w:rPr>
      <w:rFonts w:eastAsia="仿宋_GB2312" w:cs="宋体"/>
      <w:sz w:val="32"/>
    </w:r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741</Words>
  <Characters>4224</Characters>
  <Lines>35</Lines>
  <Paragraphs>9</Paragraphs>
  <TotalTime>50</TotalTime>
  <ScaleCrop>false</ScaleCrop>
  <LinksUpToDate>false</LinksUpToDate>
  <CharactersWithSpaces>4956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2022-03-16T18:56:00Z</dcterms:created>
  <dc:creator>AutoBVT</dc:creator>
  <cp:lastModifiedBy>user</cp:lastModifiedBy>
  <dcterms:modified xsi:type="dcterms:W3CDTF">2023-05-09T11:23:24Z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