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57400">
      <w:pPr>
        <w:spacing w:line="580" w:lineRule="exact"/>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lang w:eastAsia="zh-CN"/>
        </w:rPr>
        <w:t>天河街道办事处</w:t>
      </w:r>
      <w:r>
        <w:rPr>
          <w:rFonts w:hint="eastAsia" w:ascii="方正小标宋简体" w:hAnsi="方正小标宋简体" w:eastAsia="方正小标宋简体" w:cs="方正小标宋简体"/>
          <w:sz w:val="40"/>
          <w:szCs w:val="40"/>
          <w:lang w:val="en-US" w:eastAsia="zh-CN"/>
        </w:rPr>
        <w:t>2024</w:t>
      </w:r>
      <w:r>
        <w:rPr>
          <w:rFonts w:hint="eastAsia" w:ascii="方正小标宋简体" w:hAnsi="方正小标宋简体" w:eastAsia="方正小标宋简体" w:cs="方正小标宋简体"/>
          <w:sz w:val="40"/>
          <w:szCs w:val="40"/>
        </w:rPr>
        <w:t>年度行政执法统计年报</w:t>
      </w:r>
    </w:p>
    <w:p w14:paraId="4068EA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rPr>
      </w:pPr>
    </w:p>
    <w:p w14:paraId="00A7DF9B">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7DF12767">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57965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执法主体名称：武汉市黄陂区天河街道综合执法中心</w:t>
      </w:r>
    </w:p>
    <w:p w14:paraId="038CDD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sz w:val="32"/>
          <w:szCs w:val="32"/>
          <w:lang w:eastAsia="zh-CN"/>
        </w:rPr>
        <w:t>执法主体数量：</w:t>
      </w:r>
      <w:r>
        <w:rPr>
          <w:rFonts w:hint="eastAsia" w:ascii="仿宋_GB2312" w:hAnsi="仿宋_GB2312" w:eastAsia="仿宋_GB2312" w:cs="仿宋_GB2312"/>
          <w:sz w:val="32"/>
          <w:szCs w:val="32"/>
          <w:lang w:val="en-US" w:eastAsia="zh-CN"/>
        </w:rPr>
        <w:t>1</w:t>
      </w:r>
    </w:p>
    <w:p w14:paraId="72A65C0A">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1CF52AEC">
      <w:pPr>
        <w:keepNext w:val="0"/>
        <w:keepLines w:val="0"/>
        <w:pageBreakBefore w:val="0"/>
        <w:widowControl w:val="0"/>
        <w:numPr>
          <w:ilvl w:val="0"/>
          <w:numId w:val="0"/>
        </w:numPr>
        <w:kinsoku/>
        <w:wordWrap/>
        <w:overflowPunct/>
        <w:topLinePunct w:val="0"/>
        <w:autoSpaceDE/>
        <w:autoSpaceDN/>
        <w:bidi w:val="0"/>
        <w:adjustRightInd/>
        <w:spacing w:line="60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执法岗位设置数量：</w:t>
      </w:r>
      <w:r>
        <w:rPr>
          <w:rFonts w:hint="eastAsia" w:ascii="仿宋_GB2312" w:hAnsi="仿宋_GB2312" w:eastAsia="仿宋_GB2312" w:cs="仿宋_GB2312"/>
          <w:sz w:val="32"/>
          <w:szCs w:val="32"/>
          <w:lang w:val="en-US" w:eastAsia="zh-CN"/>
        </w:rPr>
        <w:t>15人</w:t>
      </w:r>
    </w:p>
    <w:p w14:paraId="40D47475">
      <w:pPr>
        <w:keepNext w:val="0"/>
        <w:keepLines w:val="0"/>
        <w:pageBreakBefore w:val="0"/>
        <w:widowControl w:val="0"/>
        <w:numPr>
          <w:ilvl w:val="0"/>
          <w:numId w:val="0"/>
        </w:numPr>
        <w:kinsoku/>
        <w:wordWrap/>
        <w:overflowPunct/>
        <w:topLinePunct w:val="0"/>
        <w:autoSpaceDE/>
        <w:autoSpaceDN/>
        <w:bidi w:val="0"/>
        <w:adjustRightInd/>
        <w:spacing w:line="600" w:lineRule="exact"/>
        <w:ind w:leftChars="200" w:firstLine="320" w:firstLineChars="100"/>
        <w:textAlignment w:val="auto"/>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在岗执法人员数量：10人</w:t>
      </w:r>
    </w:p>
    <w:p w14:paraId="6ABBBFC1">
      <w:pPr>
        <w:numPr>
          <w:ilvl w:val="0"/>
          <w:numId w:val="1"/>
        </w:numPr>
        <w:spacing w:line="580"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其他需要说明的情况。</w:t>
      </w:r>
    </w:p>
    <w:p w14:paraId="22CDAF6B">
      <w:pPr>
        <w:numPr>
          <w:ilvl w:val="0"/>
          <w:numId w:val="0"/>
        </w:numPr>
        <w:spacing w:line="580" w:lineRule="exact"/>
        <w:ind w:leftChars="200" w:firstLine="320" w:firstLineChars="100"/>
        <w:rPr>
          <w:rFonts w:hint="eastAsia" w:ascii="楷体" w:hAnsi="楷体" w:eastAsia="楷体" w:cs="楷体"/>
          <w:sz w:val="32"/>
          <w:szCs w:val="32"/>
          <w:lang w:eastAsia="zh-CN"/>
        </w:rPr>
      </w:pPr>
      <w:r>
        <w:rPr>
          <w:rFonts w:hint="eastAsia" w:ascii="楷体" w:hAnsi="楷体" w:eastAsia="楷体" w:cs="楷体"/>
          <w:sz w:val="32"/>
          <w:szCs w:val="32"/>
          <w:lang w:eastAsia="zh-CN"/>
        </w:rPr>
        <w:t>无</w:t>
      </w:r>
    </w:p>
    <w:p w14:paraId="66BDB6BD">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728185D0">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4CC09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0E6C20BF">
            <w:pPr>
              <w:pStyle w:val="4"/>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14:paraId="7DA0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14:paraId="5A7EE523">
            <w:pPr>
              <w:pStyle w:val="4"/>
              <w:widowControl/>
              <w:spacing w:before="0" w:beforeAutospacing="0" w:after="0" w:afterAutospacing="0" w:line="400" w:lineRule="exact"/>
              <w:jc w:val="center"/>
              <w:rPr>
                <w:rStyle w:val="7"/>
                <w:rFonts w:hint="default"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14:paraId="3F75EA6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14:paraId="0BDC35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14:paraId="75D7BB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14:paraId="2A0F5FF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14:paraId="414AF9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14:paraId="543BBA9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14:paraId="2F7C99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14:paraId="4264414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30F0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14:paraId="0D9E532F">
            <w:pPr>
              <w:pStyle w:val="4"/>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CESI仿宋-GB2312" w:hAnsi="CESI仿宋-GB2312" w:eastAsia="CESI仿宋-GB2312" w:cs="CESI仿宋-GB2312"/>
                <w:szCs w:val="24"/>
                <w:lang w:eastAsia="zh-CN"/>
              </w:rPr>
              <w:t>天河街道办事处</w:t>
            </w:r>
          </w:p>
        </w:tc>
        <w:tc>
          <w:tcPr>
            <w:tcW w:w="937" w:type="dxa"/>
            <w:noWrap/>
            <w:tcMar>
              <w:top w:w="0" w:type="dxa"/>
              <w:left w:w="84" w:type="dxa"/>
              <w:bottom w:w="0" w:type="dxa"/>
              <w:right w:w="84" w:type="dxa"/>
            </w:tcMar>
            <w:vAlign w:val="center"/>
          </w:tcPr>
          <w:p w14:paraId="14971D0E">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7D167413">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6AE17694">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54</w:t>
            </w:r>
          </w:p>
        </w:tc>
        <w:tc>
          <w:tcPr>
            <w:tcW w:w="1065" w:type="dxa"/>
            <w:noWrap/>
            <w:tcMar>
              <w:top w:w="0" w:type="dxa"/>
              <w:left w:w="84" w:type="dxa"/>
              <w:bottom w:w="0" w:type="dxa"/>
              <w:right w:w="84" w:type="dxa"/>
            </w:tcMar>
            <w:vAlign w:val="center"/>
          </w:tcPr>
          <w:p w14:paraId="62671A3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14:paraId="287FA1FF">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5B6BC94A">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47100626">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7BD11489">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38839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74023E1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2A42B7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14:paraId="5EDBC5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14:paraId="31AB55F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14:paraId="39D304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14:paraId="0BE096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14:paraId="051A2A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14:paraId="5EE8B16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3F4D07B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14:paraId="47B43A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65241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453B0C5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07A8047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4D4B170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38D26AC0">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7A1560D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4BE55F3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6A5A909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31570CF0">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54</w:t>
            </w:r>
          </w:p>
        </w:tc>
        <w:tc>
          <w:tcPr>
            <w:tcW w:w="1268" w:type="dxa"/>
            <w:tcBorders>
              <w:bottom w:val="single" w:color="auto" w:sz="12" w:space="0"/>
            </w:tcBorders>
            <w:noWrap/>
            <w:tcMar>
              <w:top w:w="0" w:type="dxa"/>
              <w:left w:w="84" w:type="dxa"/>
              <w:bottom w:w="0" w:type="dxa"/>
              <w:right w:w="84" w:type="dxa"/>
            </w:tcMar>
            <w:vAlign w:val="center"/>
          </w:tcPr>
          <w:p w14:paraId="475EB877">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1.34</w:t>
            </w:r>
          </w:p>
        </w:tc>
      </w:tr>
    </w:tbl>
    <w:p w14:paraId="69A079DF">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32"/>
          <w:szCs w:val="32"/>
        </w:rPr>
      </w:pPr>
    </w:p>
    <w:p w14:paraId="56AEA884">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66AB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6CFD9431">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14:paraId="336B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388340FF">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0F1BAAFD">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53B9C5CB">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542ED0E6">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46310B2B">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14:paraId="0CFA18A5">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5810BB47">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14:paraId="35A1917A">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14:paraId="0A6E8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76" w:hRule="atLeast"/>
          <w:jc w:val="center"/>
        </w:trPr>
        <w:tc>
          <w:tcPr>
            <w:tcW w:w="1327" w:type="dxa"/>
            <w:tcBorders>
              <w:bottom w:val="single" w:color="auto" w:sz="12" w:space="0"/>
            </w:tcBorders>
            <w:noWrap/>
            <w:tcMar>
              <w:top w:w="0" w:type="dxa"/>
              <w:left w:w="84" w:type="dxa"/>
              <w:bottom w:w="0" w:type="dxa"/>
              <w:right w:w="84" w:type="dxa"/>
            </w:tcMar>
            <w:vAlign w:val="center"/>
          </w:tcPr>
          <w:p w14:paraId="36EB87EE">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eastAsia="zh-CN"/>
              </w:rPr>
            </w:pPr>
            <w:r>
              <w:rPr>
                <w:rFonts w:hint="eastAsia" w:ascii="CESI仿宋-GB2312" w:hAnsi="CESI仿宋-GB2312" w:eastAsia="CESI仿宋-GB2312" w:cs="CESI仿宋-GB2312"/>
                <w:bCs/>
                <w:sz w:val="28"/>
                <w:szCs w:val="28"/>
                <w:lang w:eastAsia="zh-CN"/>
              </w:rPr>
              <w:t>天河街道办事处</w:t>
            </w:r>
          </w:p>
        </w:tc>
        <w:tc>
          <w:tcPr>
            <w:tcW w:w="1543" w:type="dxa"/>
            <w:tcBorders>
              <w:bottom w:val="single" w:color="auto" w:sz="12" w:space="0"/>
            </w:tcBorders>
            <w:noWrap/>
            <w:tcMar>
              <w:top w:w="0" w:type="dxa"/>
              <w:left w:w="84" w:type="dxa"/>
              <w:bottom w:w="0" w:type="dxa"/>
              <w:right w:w="84" w:type="dxa"/>
            </w:tcMar>
            <w:vAlign w:val="center"/>
          </w:tcPr>
          <w:p w14:paraId="0A928EEC">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07B5A7E6">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0B62FB30">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21C48220">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51EDE300">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r>
    </w:tbl>
    <w:p w14:paraId="6EF03BD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0919F13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CESI楷体-GB2312" w:hAnsi="CESI楷体-GB2312" w:eastAsia="CESI楷体-GB2312" w:cs="CESI楷体-GB2312"/>
          <w:b w:val="0"/>
          <w:bCs w:val="0"/>
          <w:sz w:val="32"/>
          <w:szCs w:val="32"/>
        </w:rPr>
      </w:pPr>
    </w:p>
    <w:p w14:paraId="5560A3A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09"/>
        <w:gridCol w:w="460"/>
        <w:gridCol w:w="656"/>
        <w:gridCol w:w="699"/>
        <w:gridCol w:w="697"/>
        <w:gridCol w:w="589"/>
        <w:gridCol w:w="740"/>
        <w:gridCol w:w="958"/>
        <w:gridCol w:w="753"/>
        <w:gridCol w:w="425"/>
        <w:gridCol w:w="540"/>
        <w:gridCol w:w="534"/>
        <w:gridCol w:w="1212"/>
      </w:tblGrid>
      <w:tr w14:paraId="433D0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809" w:type="dxa"/>
            <w:vMerge w:val="restart"/>
            <w:tcBorders>
              <w:top w:val="single" w:color="auto" w:sz="12" w:space="0"/>
            </w:tcBorders>
            <w:noWrap/>
            <w:tcMar>
              <w:top w:w="0" w:type="dxa"/>
              <w:left w:w="84" w:type="dxa"/>
              <w:bottom w:w="0" w:type="dxa"/>
              <w:right w:w="84" w:type="dxa"/>
            </w:tcMar>
            <w:vAlign w:val="center"/>
          </w:tcPr>
          <w:p w14:paraId="235C2F87">
            <w:pPr>
              <w:pStyle w:val="4"/>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2512" w:type="dxa"/>
            <w:gridSpan w:val="4"/>
            <w:tcBorders>
              <w:top w:val="single" w:color="auto" w:sz="12" w:space="0"/>
            </w:tcBorders>
            <w:noWrap/>
            <w:tcMar>
              <w:top w:w="0" w:type="dxa"/>
              <w:left w:w="84" w:type="dxa"/>
              <w:bottom w:w="0" w:type="dxa"/>
              <w:right w:w="84" w:type="dxa"/>
            </w:tcMar>
            <w:vAlign w:val="center"/>
          </w:tcPr>
          <w:p w14:paraId="1A4DA0B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行政强制措施实施数量（宗）</w:t>
            </w:r>
          </w:p>
        </w:tc>
        <w:tc>
          <w:tcPr>
            <w:tcW w:w="4539" w:type="dxa"/>
            <w:gridSpan w:val="7"/>
            <w:tcBorders>
              <w:top w:val="single" w:color="auto" w:sz="12" w:space="0"/>
            </w:tcBorders>
            <w:noWrap/>
            <w:tcMar>
              <w:top w:w="0" w:type="dxa"/>
              <w:left w:w="84" w:type="dxa"/>
              <w:bottom w:w="0" w:type="dxa"/>
              <w:right w:w="84" w:type="dxa"/>
            </w:tcMar>
            <w:vAlign w:val="center"/>
          </w:tcPr>
          <w:p w14:paraId="0635792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14:paraId="2C938CD4">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合计</w:t>
            </w:r>
          </w:p>
          <w:p w14:paraId="31D388E7">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tc>
      </w:tr>
      <w:tr w14:paraId="5B5DB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809" w:type="dxa"/>
            <w:vMerge w:val="continue"/>
            <w:noWrap/>
            <w:tcMar>
              <w:top w:w="0" w:type="dxa"/>
              <w:left w:w="84" w:type="dxa"/>
              <w:bottom w:w="0" w:type="dxa"/>
              <w:right w:w="84" w:type="dxa"/>
            </w:tcMar>
            <w:vAlign w:val="center"/>
          </w:tcPr>
          <w:p w14:paraId="102B0D83">
            <w:pPr>
              <w:spacing w:line="380" w:lineRule="exact"/>
              <w:jc w:val="center"/>
              <w:rPr>
                <w:rFonts w:hint="eastAsia" w:ascii="CESI黑体-GB2312" w:hAnsi="CESI黑体-GB2312" w:eastAsia="CESI黑体-GB2312" w:cs="CESI黑体-GB2312"/>
                <w:bCs/>
                <w:sz w:val="24"/>
                <w:szCs w:val="24"/>
              </w:rPr>
            </w:pPr>
          </w:p>
        </w:tc>
        <w:tc>
          <w:tcPr>
            <w:tcW w:w="460" w:type="dxa"/>
            <w:vMerge w:val="restart"/>
            <w:noWrap/>
            <w:tcMar>
              <w:top w:w="0" w:type="dxa"/>
              <w:left w:w="84" w:type="dxa"/>
              <w:bottom w:w="0" w:type="dxa"/>
              <w:right w:w="84" w:type="dxa"/>
            </w:tcMar>
            <w:vAlign w:val="center"/>
          </w:tcPr>
          <w:p w14:paraId="44740BC7">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查封场所、设施或者财物</w:t>
            </w:r>
          </w:p>
          <w:p w14:paraId="0677689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56" w:type="dxa"/>
            <w:vMerge w:val="restart"/>
            <w:noWrap/>
            <w:tcMar>
              <w:top w:w="0" w:type="dxa"/>
              <w:left w:w="84" w:type="dxa"/>
              <w:bottom w:w="0" w:type="dxa"/>
              <w:right w:w="84" w:type="dxa"/>
            </w:tcMar>
            <w:vAlign w:val="center"/>
          </w:tcPr>
          <w:p w14:paraId="77A9C558">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扣押财物</w:t>
            </w:r>
          </w:p>
        </w:tc>
        <w:tc>
          <w:tcPr>
            <w:tcW w:w="699" w:type="dxa"/>
            <w:vMerge w:val="restart"/>
            <w:noWrap/>
            <w:tcMar>
              <w:top w:w="0" w:type="dxa"/>
              <w:left w:w="84" w:type="dxa"/>
              <w:bottom w:w="0" w:type="dxa"/>
              <w:right w:w="84" w:type="dxa"/>
            </w:tcMar>
            <w:vAlign w:val="center"/>
          </w:tcPr>
          <w:p w14:paraId="1EDB6C4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冻结存款、汇款</w:t>
            </w:r>
          </w:p>
        </w:tc>
        <w:tc>
          <w:tcPr>
            <w:tcW w:w="697" w:type="dxa"/>
            <w:vMerge w:val="restart"/>
            <w:noWrap/>
            <w:tcMar>
              <w:top w:w="0" w:type="dxa"/>
              <w:left w:w="84" w:type="dxa"/>
              <w:bottom w:w="0" w:type="dxa"/>
              <w:right w:w="84" w:type="dxa"/>
            </w:tcMar>
            <w:vAlign w:val="center"/>
          </w:tcPr>
          <w:p w14:paraId="33069636">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其他行政强制措施</w:t>
            </w:r>
          </w:p>
        </w:tc>
        <w:tc>
          <w:tcPr>
            <w:tcW w:w="4005" w:type="dxa"/>
            <w:gridSpan w:val="6"/>
            <w:noWrap/>
            <w:tcMar>
              <w:top w:w="0" w:type="dxa"/>
              <w:left w:w="84" w:type="dxa"/>
              <w:bottom w:w="0" w:type="dxa"/>
              <w:right w:w="84" w:type="dxa"/>
            </w:tcMar>
            <w:vAlign w:val="center"/>
          </w:tcPr>
          <w:p w14:paraId="5EECAE6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行政机关强制执行</w:t>
            </w:r>
          </w:p>
        </w:tc>
        <w:tc>
          <w:tcPr>
            <w:tcW w:w="534" w:type="dxa"/>
            <w:vMerge w:val="restart"/>
            <w:noWrap/>
            <w:tcMar>
              <w:top w:w="0" w:type="dxa"/>
              <w:left w:w="84" w:type="dxa"/>
              <w:bottom w:w="0" w:type="dxa"/>
              <w:right w:w="84" w:type="dxa"/>
            </w:tcMar>
            <w:vAlign w:val="center"/>
          </w:tcPr>
          <w:p w14:paraId="3C2AFD2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申请法院强制执行</w:t>
            </w:r>
          </w:p>
        </w:tc>
        <w:tc>
          <w:tcPr>
            <w:tcW w:w="1212" w:type="dxa"/>
            <w:vMerge w:val="continue"/>
            <w:noWrap/>
            <w:tcMar>
              <w:top w:w="0" w:type="dxa"/>
              <w:left w:w="84" w:type="dxa"/>
              <w:bottom w:w="0" w:type="dxa"/>
              <w:right w:w="84" w:type="dxa"/>
            </w:tcMar>
            <w:vAlign w:val="center"/>
          </w:tcPr>
          <w:p w14:paraId="5DA45442">
            <w:pPr>
              <w:spacing w:line="380" w:lineRule="exact"/>
              <w:jc w:val="center"/>
              <w:rPr>
                <w:rFonts w:hint="eastAsia" w:ascii="CESI黑体-GB2312" w:hAnsi="CESI黑体-GB2312" w:eastAsia="CESI黑体-GB2312" w:cs="CESI黑体-GB2312"/>
                <w:bCs/>
                <w:sz w:val="24"/>
                <w:szCs w:val="24"/>
              </w:rPr>
            </w:pPr>
          </w:p>
        </w:tc>
      </w:tr>
      <w:tr w14:paraId="31D6D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809" w:type="dxa"/>
            <w:vMerge w:val="continue"/>
            <w:noWrap/>
            <w:tcMar>
              <w:top w:w="0" w:type="dxa"/>
              <w:left w:w="84" w:type="dxa"/>
              <w:bottom w:w="0" w:type="dxa"/>
              <w:right w:w="84" w:type="dxa"/>
            </w:tcMar>
            <w:vAlign w:val="center"/>
          </w:tcPr>
          <w:p w14:paraId="5CBA8D1F">
            <w:pPr>
              <w:spacing w:line="380" w:lineRule="exact"/>
              <w:jc w:val="center"/>
              <w:rPr>
                <w:rFonts w:hint="eastAsia" w:ascii="CESI黑体-GB2312" w:hAnsi="CESI黑体-GB2312" w:eastAsia="CESI黑体-GB2312" w:cs="CESI黑体-GB2312"/>
                <w:bCs/>
                <w:sz w:val="24"/>
                <w:szCs w:val="24"/>
              </w:rPr>
            </w:pPr>
          </w:p>
        </w:tc>
        <w:tc>
          <w:tcPr>
            <w:tcW w:w="460" w:type="dxa"/>
            <w:vMerge w:val="continue"/>
            <w:noWrap/>
            <w:tcMar>
              <w:top w:w="0" w:type="dxa"/>
              <w:left w:w="84" w:type="dxa"/>
              <w:bottom w:w="0" w:type="dxa"/>
              <w:right w:w="84" w:type="dxa"/>
            </w:tcMar>
            <w:vAlign w:val="center"/>
          </w:tcPr>
          <w:p w14:paraId="41DEC36C">
            <w:pPr>
              <w:spacing w:line="380" w:lineRule="exact"/>
              <w:jc w:val="center"/>
              <w:rPr>
                <w:rFonts w:hint="eastAsia" w:ascii="CESI黑体-GB2312" w:hAnsi="CESI黑体-GB2312" w:eastAsia="CESI黑体-GB2312" w:cs="CESI黑体-GB2312"/>
                <w:bCs/>
                <w:sz w:val="24"/>
                <w:szCs w:val="24"/>
              </w:rPr>
            </w:pPr>
          </w:p>
        </w:tc>
        <w:tc>
          <w:tcPr>
            <w:tcW w:w="656" w:type="dxa"/>
            <w:vMerge w:val="continue"/>
            <w:noWrap/>
            <w:tcMar>
              <w:top w:w="0" w:type="dxa"/>
              <w:left w:w="84" w:type="dxa"/>
              <w:bottom w:w="0" w:type="dxa"/>
              <w:right w:w="84" w:type="dxa"/>
            </w:tcMar>
            <w:vAlign w:val="center"/>
          </w:tcPr>
          <w:p w14:paraId="33CA3782">
            <w:pPr>
              <w:spacing w:line="380" w:lineRule="exact"/>
              <w:jc w:val="center"/>
              <w:rPr>
                <w:rFonts w:hint="eastAsia" w:ascii="CESI黑体-GB2312" w:hAnsi="CESI黑体-GB2312" w:eastAsia="CESI黑体-GB2312" w:cs="CESI黑体-GB2312"/>
                <w:bCs/>
                <w:sz w:val="24"/>
                <w:szCs w:val="24"/>
              </w:rPr>
            </w:pPr>
          </w:p>
        </w:tc>
        <w:tc>
          <w:tcPr>
            <w:tcW w:w="699" w:type="dxa"/>
            <w:vMerge w:val="continue"/>
            <w:noWrap/>
            <w:tcMar>
              <w:top w:w="0" w:type="dxa"/>
              <w:left w:w="84" w:type="dxa"/>
              <w:bottom w:w="0" w:type="dxa"/>
              <w:right w:w="84" w:type="dxa"/>
            </w:tcMar>
            <w:vAlign w:val="center"/>
          </w:tcPr>
          <w:p w14:paraId="433FC2C3">
            <w:pPr>
              <w:spacing w:line="380" w:lineRule="exact"/>
              <w:jc w:val="center"/>
              <w:rPr>
                <w:rFonts w:hint="eastAsia" w:ascii="CESI黑体-GB2312" w:hAnsi="CESI黑体-GB2312" w:eastAsia="CESI黑体-GB2312" w:cs="CESI黑体-GB2312"/>
                <w:bCs/>
                <w:sz w:val="24"/>
                <w:szCs w:val="24"/>
              </w:rPr>
            </w:pPr>
          </w:p>
        </w:tc>
        <w:tc>
          <w:tcPr>
            <w:tcW w:w="697" w:type="dxa"/>
            <w:vMerge w:val="continue"/>
            <w:noWrap/>
            <w:tcMar>
              <w:top w:w="0" w:type="dxa"/>
              <w:left w:w="84" w:type="dxa"/>
              <w:bottom w:w="0" w:type="dxa"/>
              <w:right w:w="84" w:type="dxa"/>
            </w:tcMar>
            <w:vAlign w:val="center"/>
          </w:tcPr>
          <w:p w14:paraId="5971C96A">
            <w:pPr>
              <w:spacing w:line="380" w:lineRule="exact"/>
              <w:jc w:val="center"/>
              <w:rPr>
                <w:rFonts w:hint="eastAsia" w:ascii="CESI黑体-GB2312" w:hAnsi="CESI黑体-GB2312" w:eastAsia="CESI黑体-GB2312" w:cs="CESI黑体-GB2312"/>
                <w:bCs/>
                <w:sz w:val="24"/>
                <w:szCs w:val="24"/>
              </w:rPr>
            </w:pPr>
          </w:p>
        </w:tc>
        <w:tc>
          <w:tcPr>
            <w:tcW w:w="589" w:type="dxa"/>
            <w:noWrap/>
            <w:tcMar>
              <w:top w:w="0" w:type="dxa"/>
              <w:left w:w="84" w:type="dxa"/>
              <w:bottom w:w="0" w:type="dxa"/>
              <w:right w:w="84" w:type="dxa"/>
            </w:tcMar>
            <w:vAlign w:val="center"/>
          </w:tcPr>
          <w:p w14:paraId="69FA16BE">
            <w:pPr>
              <w:pStyle w:val="4"/>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加处罚款或者滞纳金</w:t>
            </w:r>
          </w:p>
        </w:tc>
        <w:tc>
          <w:tcPr>
            <w:tcW w:w="740" w:type="dxa"/>
            <w:noWrap/>
            <w:tcMar>
              <w:top w:w="0" w:type="dxa"/>
              <w:left w:w="84" w:type="dxa"/>
              <w:bottom w:w="0" w:type="dxa"/>
              <w:right w:w="84" w:type="dxa"/>
            </w:tcMar>
            <w:vAlign w:val="center"/>
          </w:tcPr>
          <w:p w14:paraId="550F35C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划拨存款、汇款</w:t>
            </w:r>
          </w:p>
        </w:tc>
        <w:tc>
          <w:tcPr>
            <w:tcW w:w="958" w:type="dxa"/>
            <w:noWrap/>
            <w:tcMar>
              <w:top w:w="0" w:type="dxa"/>
              <w:left w:w="84" w:type="dxa"/>
              <w:bottom w:w="0" w:type="dxa"/>
              <w:right w:w="84" w:type="dxa"/>
            </w:tcMar>
            <w:vAlign w:val="center"/>
          </w:tcPr>
          <w:p w14:paraId="0150E21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拍卖或者依法处理查封、扣押的场所、设施或者财物</w:t>
            </w:r>
          </w:p>
        </w:tc>
        <w:tc>
          <w:tcPr>
            <w:tcW w:w="753" w:type="dxa"/>
            <w:noWrap/>
            <w:tcMar>
              <w:top w:w="0" w:type="dxa"/>
              <w:left w:w="84" w:type="dxa"/>
              <w:bottom w:w="0" w:type="dxa"/>
              <w:right w:w="84" w:type="dxa"/>
            </w:tcMar>
            <w:vAlign w:val="center"/>
          </w:tcPr>
          <w:p w14:paraId="20878D5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排除妨碍、恢复原状</w:t>
            </w:r>
          </w:p>
        </w:tc>
        <w:tc>
          <w:tcPr>
            <w:tcW w:w="425" w:type="dxa"/>
            <w:noWrap/>
            <w:tcMar>
              <w:top w:w="0" w:type="dxa"/>
              <w:left w:w="84" w:type="dxa"/>
              <w:bottom w:w="0" w:type="dxa"/>
              <w:right w:w="84" w:type="dxa"/>
            </w:tcMar>
            <w:vAlign w:val="center"/>
          </w:tcPr>
          <w:p w14:paraId="5930822F">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代履行</w:t>
            </w:r>
          </w:p>
        </w:tc>
        <w:tc>
          <w:tcPr>
            <w:tcW w:w="540" w:type="dxa"/>
            <w:noWrap/>
            <w:tcMar>
              <w:top w:w="0" w:type="dxa"/>
              <w:left w:w="84" w:type="dxa"/>
              <w:bottom w:w="0" w:type="dxa"/>
              <w:right w:w="84" w:type="dxa"/>
            </w:tcMar>
            <w:vAlign w:val="center"/>
          </w:tcPr>
          <w:p w14:paraId="022EE1D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其他强制执行</w:t>
            </w:r>
          </w:p>
        </w:tc>
        <w:tc>
          <w:tcPr>
            <w:tcW w:w="534" w:type="dxa"/>
            <w:vMerge w:val="continue"/>
            <w:noWrap/>
            <w:tcMar>
              <w:top w:w="0" w:type="dxa"/>
              <w:left w:w="84" w:type="dxa"/>
              <w:bottom w:w="0" w:type="dxa"/>
              <w:right w:w="84" w:type="dxa"/>
            </w:tcMar>
            <w:vAlign w:val="center"/>
          </w:tcPr>
          <w:p w14:paraId="0E97F67E">
            <w:pPr>
              <w:spacing w:line="380" w:lineRule="exact"/>
              <w:jc w:val="center"/>
              <w:rPr>
                <w:rFonts w:hint="eastAsia" w:ascii="CESI仿宋-GB2312" w:hAnsi="CESI仿宋-GB2312" w:eastAsia="CESI仿宋-GB2312" w:cs="CESI仿宋-GB2312"/>
                <w:bCs/>
                <w:sz w:val="24"/>
                <w:szCs w:val="24"/>
              </w:rPr>
            </w:pPr>
          </w:p>
        </w:tc>
        <w:tc>
          <w:tcPr>
            <w:tcW w:w="1212" w:type="dxa"/>
            <w:vMerge w:val="continue"/>
            <w:noWrap/>
            <w:tcMar>
              <w:top w:w="0" w:type="dxa"/>
              <w:left w:w="84" w:type="dxa"/>
              <w:bottom w:w="0" w:type="dxa"/>
              <w:right w:w="84" w:type="dxa"/>
            </w:tcMar>
            <w:vAlign w:val="center"/>
          </w:tcPr>
          <w:p w14:paraId="4EC962CB">
            <w:pPr>
              <w:spacing w:line="380" w:lineRule="exact"/>
              <w:jc w:val="center"/>
              <w:rPr>
                <w:rFonts w:hint="eastAsia" w:ascii="CESI仿宋-GB2312" w:hAnsi="CESI仿宋-GB2312" w:eastAsia="CESI仿宋-GB2312" w:cs="CESI仿宋-GB2312"/>
                <w:bCs/>
                <w:sz w:val="24"/>
                <w:szCs w:val="24"/>
              </w:rPr>
            </w:pPr>
          </w:p>
        </w:tc>
      </w:tr>
      <w:tr w14:paraId="76EB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860" w:hRule="atLeast"/>
          <w:jc w:val="center"/>
        </w:trPr>
        <w:tc>
          <w:tcPr>
            <w:tcW w:w="809" w:type="dxa"/>
            <w:tcBorders>
              <w:bottom w:val="single" w:color="auto" w:sz="12" w:space="0"/>
            </w:tcBorders>
            <w:noWrap/>
            <w:tcMar>
              <w:top w:w="0" w:type="dxa"/>
              <w:left w:w="84" w:type="dxa"/>
              <w:bottom w:w="0" w:type="dxa"/>
              <w:right w:w="84" w:type="dxa"/>
            </w:tcMar>
            <w:vAlign w:val="center"/>
          </w:tcPr>
          <w:p w14:paraId="1FD4C67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eastAsia="zh-CN"/>
              </w:rPr>
            </w:pPr>
            <w:r>
              <w:rPr>
                <w:rFonts w:hint="eastAsia" w:ascii="CESI仿宋-GB2312" w:hAnsi="CESI仿宋-GB2312" w:eastAsia="CESI仿宋-GB2312" w:cs="CESI仿宋-GB2312"/>
                <w:bCs/>
                <w:sz w:val="28"/>
                <w:szCs w:val="28"/>
                <w:lang w:eastAsia="zh-CN"/>
              </w:rPr>
              <w:t>天河</w:t>
            </w:r>
            <w:r>
              <w:rPr>
                <w:rFonts w:hint="eastAsia" w:ascii="CESI仿宋-GB2312" w:hAnsi="CESI仿宋-GB2312" w:eastAsia="CESI仿宋-GB2312" w:cs="CESI仿宋-GB2312"/>
                <w:bCs/>
                <w:szCs w:val="24"/>
                <w:lang w:eastAsia="zh-CN"/>
              </w:rPr>
              <w:t>街道办事处</w:t>
            </w:r>
          </w:p>
        </w:tc>
        <w:tc>
          <w:tcPr>
            <w:tcW w:w="460" w:type="dxa"/>
            <w:tcBorders>
              <w:bottom w:val="single" w:color="auto" w:sz="12" w:space="0"/>
            </w:tcBorders>
            <w:noWrap/>
            <w:tcMar>
              <w:top w:w="0" w:type="dxa"/>
              <w:left w:w="84" w:type="dxa"/>
              <w:bottom w:w="0" w:type="dxa"/>
              <w:right w:w="84" w:type="dxa"/>
            </w:tcMar>
            <w:vAlign w:val="center"/>
          </w:tcPr>
          <w:p w14:paraId="0D449586">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 xml:space="preserve"> 0            </w:t>
            </w:r>
          </w:p>
        </w:tc>
        <w:tc>
          <w:tcPr>
            <w:tcW w:w="656" w:type="dxa"/>
            <w:tcBorders>
              <w:bottom w:val="single" w:color="auto" w:sz="12" w:space="0"/>
            </w:tcBorders>
            <w:noWrap/>
            <w:tcMar>
              <w:top w:w="0" w:type="dxa"/>
              <w:left w:w="84" w:type="dxa"/>
              <w:bottom w:w="0" w:type="dxa"/>
              <w:right w:w="84" w:type="dxa"/>
            </w:tcMar>
            <w:vAlign w:val="center"/>
          </w:tcPr>
          <w:p w14:paraId="6A8189B1">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 xml:space="preserve">0   </w:t>
            </w:r>
          </w:p>
        </w:tc>
        <w:tc>
          <w:tcPr>
            <w:tcW w:w="699" w:type="dxa"/>
            <w:tcBorders>
              <w:bottom w:val="single" w:color="auto" w:sz="12" w:space="0"/>
            </w:tcBorders>
            <w:noWrap/>
            <w:tcMar>
              <w:top w:w="0" w:type="dxa"/>
              <w:left w:w="84" w:type="dxa"/>
              <w:bottom w:w="0" w:type="dxa"/>
              <w:right w:w="84" w:type="dxa"/>
            </w:tcMar>
            <w:vAlign w:val="center"/>
          </w:tcPr>
          <w:p w14:paraId="70A62ACA">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noWrap/>
            <w:tcMar>
              <w:top w:w="0" w:type="dxa"/>
              <w:left w:w="84" w:type="dxa"/>
              <w:bottom w:w="0" w:type="dxa"/>
              <w:right w:w="84" w:type="dxa"/>
            </w:tcMar>
            <w:vAlign w:val="center"/>
          </w:tcPr>
          <w:p w14:paraId="5F5BE63B">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9" w:type="dxa"/>
            <w:tcBorders>
              <w:bottom w:val="single" w:color="auto" w:sz="12" w:space="0"/>
            </w:tcBorders>
            <w:noWrap/>
            <w:tcMar>
              <w:top w:w="0" w:type="dxa"/>
              <w:left w:w="84" w:type="dxa"/>
              <w:bottom w:w="0" w:type="dxa"/>
              <w:right w:w="84" w:type="dxa"/>
            </w:tcMar>
            <w:vAlign w:val="center"/>
          </w:tcPr>
          <w:p w14:paraId="6E6EE33C">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noWrap/>
            <w:tcMar>
              <w:top w:w="0" w:type="dxa"/>
              <w:left w:w="84" w:type="dxa"/>
              <w:bottom w:w="0" w:type="dxa"/>
              <w:right w:w="84" w:type="dxa"/>
            </w:tcMar>
            <w:vAlign w:val="center"/>
          </w:tcPr>
          <w:p w14:paraId="4906395D">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8" w:type="dxa"/>
            <w:tcBorders>
              <w:bottom w:val="single" w:color="auto" w:sz="12" w:space="0"/>
            </w:tcBorders>
            <w:noWrap/>
            <w:tcMar>
              <w:top w:w="0" w:type="dxa"/>
              <w:left w:w="84" w:type="dxa"/>
              <w:bottom w:w="0" w:type="dxa"/>
              <w:right w:w="84" w:type="dxa"/>
            </w:tcMar>
            <w:vAlign w:val="center"/>
          </w:tcPr>
          <w:p w14:paraId="4F9A2E8B">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noWrap/>
            <w:tcMar>
              <w:top w:w="0" w:type="dxa"/>
              <w:left w:w="84" w:type="dxa"/>
              <w:bottom w:w="0" w:type="dxa"/>
              <w:right w:w="84" w:type="dxa"/>
            </w:tcMar>
            <w:vAlign w:val="center"/>
          </w:tcPr>
          <w:p w14:paraId="0BC7B0D3">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noWrap/>
            <w:tcMar>
              <w:top w:w="0" w:type="dxa"/>
              <w:left w:w="84" w:type="dxa"/>
              <w:bottom w:w="0" w:type="dxa"/>
              <w:right w:w="84" w:type="dxa"/>
            </w:tcMar>
            <w:vAlign w:val="center"/>
          </w:tcPr>
          <w:p w14:paraId="2789F3C7">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noWrap/>
            <w:tcMar>
              <w:top w:w="0" w:type="dxa"/>
              <w:left w:w="84" w:type="dxa"/>
              <w:bottom w:w="0" w:type="dxa"/>
              <w:right w:w="84" w:type="dxa"/>
            </w:tcMar>
            <w:vAlign w:val="center"/>
          </w:tcPr>
          <w:p w14:paraId="6D074782">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4" w:type="dxa"/>
            <w:tcBorders>
              <w:bottom w:val="single" w:color="auto" w:sz="12" w:space="0"/>
            </w:tcBorders>
            <w:noWrap/>
            <w:tcMar>
              <w:top w:w="0" w:type="dxa"/>
              <w:left w:w="84" w:type="dxa"/>
              <w:bottom w:w="0" w:type="dxa"/>
              <w:right w:w="84" w:type="dxa"/>
            </w:tcMar>
            <w:vAlign w:val="center"/>
          </w:tcPr>
          <w:p w14:paraId="7D5B9EFA">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212" w:type="dxa"/>
            <w:tcBorders>
              <w:bottom w:val="single" w:color="auto" w:sz="12" w:space="0"/>
            </w:tcBorders>
            <w:noWrap/>
            <w:tcMar>
              <w:top w:w="0" w:type="dxa"/>
              <w:left w:w="84" w:type="dxa"/>
              <w:bottom w:w="0" w:type="dxa"/>
              <w:right w:w="84" w:type="dxa"/>
            </w:tcMar>
            <w:vAlign w:val="center"/>
          </w:tcPr>
          <w:p w14:paraId="651A49D1">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73A3E39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30154F1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29938E4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CESI楷体-GB2312" w:hAnsi="CESI楷体-GB2312" w:eastAsia="CESI楷体-GB2312" w:cs="CESI楷体-GB2312"/>
          <w:b w:val="0"/>
          <w:bCs w:val="0"/>
          <w:sz w:val="32"/>
          <w:szCs w:val="32"/>
        </w:rPr>
      </w:pPr>
    </w:p>
    <w:p w14:paraId="199C275F">
      <w:pPr>
        <w:pStyle w:val="4"/>
        <w:widowControl/>
        <w:spacing w:before="0" w:beforeAutospacing="0" w:after="0" w:afterAutospacing="0" w:line="380" w:lineRule="exact"/>
        <w:jc w:val="center"/>
        <w:rPr>
          <w:rFonts w:hint="eastAsia" w:ascii="CESI楷体-GB2312" w:hAnsi="CESI楷体-GB2312" w:eastAsia="CESI楷体-GB2312" w:cs="CESI楷体-GB2312"/>
          <w:b w:val="0"/>
          <w:bCs w:val="0"/>
          <w:sz w:val="32"/>
          <w:szCs w:val="32"/>
        </w:rPr>
      </w:pPr>
    </w:p>
    <w:p w14:paraId="52654F3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34"/>
        <w:gridCol w:w="323"/>
        <w:gridCol w:w="713"/>
        <w:gridCol w:w="720"/>
        <w:gridCol w:w="656"/>
        <w:gridCol w:w="842"/>
        <w:gridCol w:w="666"/>
        <w:gridCol w:w="766"/>
        <w:gridCol w:w="693"/>
        <w:gridCol w:w="583"/>
        <w:gridCol w:w="754"/>
        <w:gridCol w:w="959"/>
        <w:gridCol w:w="663"/>
      </w:tblGrid>
      <w:tr w14:paraId="2B49C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734" w:type="dxa"/>
            <w:vMerge w:val="restart"/>
            <w:tcBorders>
              <w:top w:val="single" w:color="auto" w:sz="12" w:space="0"/>
            </w:tcBorders>
            <w:noWrap/>
            <w:tcMar>
              <w:top w:w="0" w:type="dxa"/>
              <w:left w:w="84" w:type="dxa"/>
              <w:bottom w:w="0" w:type="dxa"/>
              <w:right w:w="84" w:type="dxa"/>
            </w:tcMar>
            <w:vAlign w:val="center"/>
          </w:tcPr>
          <w:p w14:paraId="2B90DD65">
            <w:pPr>
              <w:pStyle w:val="4"/>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eastAsia" w:ascii="CESI黑体-GB2312" w:hAnsi="CESI黑体-GB2312" w:eastAsia="CESI黑体-GB2312" w:cs="CESI黑体-GB2312"/>
                <w:b w:val="0"/>
                <w:bCs/>
                <w:szCs w:val="24"/>
                <w:lang w:val="en-US" w:eastAsia="zh-CN"/>
              </w:rPr>
              <w:t xml:space="preserve"> </w:t>
            </w:r>
            <w:r>
              <w:rPr>
                <w:rStyle w:val="7"/>
                <w:rFonts w:hint="default" w:ascii="CESI黑体-GB2312" w:hAnsi="CESI黑体-GB2312" w:eastAsia="CESI黑体-GB2312" w:cs="CESI黑体-GB2312"/>
                <w:b w:val="0"/>
                <w:bCs/>
                <w:szCs w:val="24"/>
              </w:rPr>
              <w:t>名称</w:t>
            </w:r>
          </w:p>
        </w:tc>
        <w:tc>
          <w:tcPr>
            <w:tcW w:w="1036" w:type="dxa"/>
            <w:gridSpan w:val="2"/>
            <w:tcBorders>
              <w:top w:val="single" w:color="auto" w:sz="12" w:space="0"/>
            </w:tcBorders>
            <w:noWrap/>
            <w:tcMar>
              <w:top w:w="0" w:type="dxa"/>
              <w:left w:w="84" w:type="dxa"/>
              <w:bottom w:w="0" w:type="dxa"/>
              <w:right w:w="84" w:type="dxa"/>
            </w:tcMar>
            <w:vAlign w:val="center"/>
          </w:tcPr>
          <w:p w14:paraId="12FDFF6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14:paraId="36B1E9E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08509C38">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0B952FCC">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14:paraId="3E71CA68">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0C44D96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14:paraId="743A2A2E">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244349F7">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Cs w:val="24"/>
              </w:rPr>
              <w:t>合计</w:t>
            </w:r>
            <w:r>
              <w:rPr>
                <w:rStyle w:val="7"/>
                <w:rFonts w:hint="eastAsia" w:ascii="CESI黑体-GB2312" w:hAnsi="CESI黑体-GB2312" w:eastAsia="CESI黑体-GB2312" w:cs="CESI黑体-GB2312"/>
                <w:b w:val="0"/>
                <w:bCs/>
                <w:spacing w:val="-16"/>
                <w:w w:val="96"/>
                <w:szCs w:val="24"/>
              </w:rPr>
              <w:t>（宗）</w:t>
            </w:r>
          </w:p>
        </w:tc>
      </w:tr>
      <w:tr w14:paraId="67BAA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734" w:type="dxa"/>
            <w:vMerge w:val="continue"/>
            <w:noWrap/>
            <w:tcMar>
              <w:top w:w="0" w:type="dxa"/>
              <w:left w:w="84" w:type="dxa"/>
              <w:bottom w:w="0" w:type="dxa"/>
              <w:right w:w="84" w:type="dxa"/>
            </w:tcMar>
            <w:vAlign w:val="center"/>
          </w:tcPr>
          <w:p w14:paraId="6AA8E88C">
            <w:pPr>
              <w:spacing w:line="440" w:lineRule="exact"/>
              <w:rPr>
                <w:rFonts w:hint="eastAsia" w:ascii="CESI黑体-GB2312" w:hAnsi="CESI黑体-GB2312" w:eastAsia="CESI黑体-GB2312" w:cs="CESI黑体-GB2312"/>
                <w:bCs/>
                <w:sz w:val="24"/>
                <w:szCs w:val="24"/>
              </w:rPr>
            </w:pPr>
          </w:p>
        </w:tc>
        <w:tc>
          <w:tcPr>
            <w:tcW w:w="323" w:type="dxa"/>
            <w:noWrap/>
            <w:tcMar>
              <w:top w:w="0" w:type="dxa"/>
              <w:left w:w="84" w:type="dxa"/>
              <w:bottom w:w="0" w:type="dxa"/>
              <w:right w:w="84" w:type="dxa"/>
            </w:tcMar>
            <w:vAlign w:val="center"/>
          </w:tcPr>
          <w:p w14:paraId="7D37CFA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14:paraId="45F3568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14:paraId="49734052">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B9B9AFF">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14:paraId="60F4D234">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0C8F46F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14:paraId="27C1D1A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涉及金额</w:t>
            </w:r>
          </w:p>
          <w:p w14:paraId="6ED6EFF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14:paraId="14A48FCF">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565526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14:paraId="032B64BD">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14:paraId="3C2C193E">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487B5560">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14:paraId="7B2E2C34">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14:paraId="79000367">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14:paraId="0A94BA6A">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384737E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14:paraId="2EE773A0">
            <w:pPr>
              <w:spacing w:line="440" w:lineRule="exact"/>
              <w:jc w:val="center"/>
              <w:rPr>
                <w:rFonts w:hint="eastAsia" w:ascii="CESI仿宋-GB2312" w:hAnsi="CESI仿宋-GB2312" w:eastAsia="CESI仿宋-GB2312" w:cs="CESI仿宋-GB2312"/>
                <w:bCs/>
                <w:sz w:val="24"/>
                <w:szCs w:val="24"/>
              </w:rPr>
            </w:pPr>
          </w:p>
        </w:tc>
      </w:tr>
      <w:tr w14:paraId="6F3E8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734" w:type="dxa"/>
            <w:tcBorders>
              <w:bottom w:val="single" w:color="auto" w:sz="12" w:space="0"/>
            </w:tcBorders>
            <w:noWrap/>
            <w:tcMar>
              <w:top w:w="0" w:type="dxa"/>
              <w:left w:w="84" w:type="dxa"/>
              <w:bottom w:w="0" w:type="dxa"/>
              <w:right w:w="84" w:type="dxa"/>
            </w:tcMar>
            <w:vAlign w:val="top"/>
          </w:tcPr>
          <w:p w14:paraId="64F2D381">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eastAsia="zh-CN"/>
              </w:rPr>
            </w:pPr>
            <w:r>
              <w:rPr>
                <w:rFonts w:hint="eastAsia" w:ascii="CESI仿宋-GB2312" w:hAnsi="CESI仿宋-GB2312" w:eastAsia="CESI仿宋-GB2312" w:cs="CESI仿宋-GB2312"/>
                <w:bCs/>
                <w:sz w:val="28"/>
                <w:szCs w:val="28"/>
                <w:lang w:eastAsia="zh-CN"/>
              </w:rPr>
              <w:t>天河街道办事处</w:t>
            </w:r>
          </w:p>
        </w:tc>
        <w:tc>
          <w:tcPr>
            <w:tcW w:w="323" w:type="dxa"/>
            <w:tcBorders>
              <w:bottom w:val="single" w:color="auto" w:sz="12" w:space="0"/>
            </w:tcBorders>
            <w:noWrap/>
            <w:tcMar>
              <w:top w:w="0" w:type="dxa"/>
              <w:left w:w="84" w:type="dxa"/>
              <w:bottom w:w="0" w:type="dxa"/>
              <w:right w:w="84" w:type="dxa"/>
            </w:tcMar>
            <w:vAlign w:val="top"/>
          </w:tcPr>
          <w:p w14:paraId="571F6ECC">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713" w:type="dxa"/>
            <w:tcBorders>
              <w:bottom w:val="single" w:color="auto" w:sz="12" w:space="0"/>
            </w:tcBorders>
            <w:noWrap/>
            <w:tcMar>
              <w:top w:w="0" w:type="dxa"/>
              <w:left w:w="84" w:type="dxa"/>
              <w:bottom w:w="0" w:type="dxa"/>
              <w:right w:w="84" w:type="dxa"/>
            </w:tcMar>
            <w:vAlign w:val="top"/>
          </w:tcPr>
          <w:p w14:paraId="310CC0CD">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720" w:type="dxa"/>
            <w:tcBorders>
              <w:bottom w:val="single" w:color="auto" w:sz="12" w:space="0"/>
            </w:tcBorders>
            <w:noWrap/>
            <w:tcMar>
              <w:top w:w="0" w:type="dxa"/>
              <w:left w:w="84" w:type="dxa"/>
              <w:bottom w:w="0" w:type="dxa"/>
              <w:right w:w="84" w:type="dxa"/>
            </w:tcMar>
            <w:vAlign w:val="top"/>
          </w:tcPr>
          <w:p w14:paraId="2AC25F7C">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538</w:t>
            </w:r>
          </w:p>
        </w:tc>
        <w:tc>
          <w:tcPr>
            <w:tcW w:w="656" w:type="dxa"/>
            <w:tcBorders>
              <w:bottom w:val="single" w:color="auto" w:sz="12" w:space="0"/>
            </w:tcBorders>
            <w:noWrap/>
            <w:tcMar>
              <w:top w:w="0" w:type="dxa"/>
              <w:left w:w="84" w:type="dxa"/>
              <w:bottom w:w="0" w:type="dxa"/>
              <w:right w:w="84" w:type="dxa"/>
            </w:tcMar>
            <w:vAlign w:val="top"/>
          </w:tcPr>
          <w:p w14:paraId="38E5A573">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842" w:type="dxa"/>
            <w:tcBorders>
              <w:bottom w:val="single" w:color="auto" w:sz="12" w:space="0"/>
            </w:tcBorders>
            <w:noWrap/>
            <w:tcMar>
              <w:top w:w="0" w:type="dxa"/>
              <w:left w:w="84" w:type="dxa"/>
              <w:bottom w:w="0" w:type="dxa"/>
              <w:right w:w="84" w:type="dxa"/>
            </w:tcMar>
            <w:vAlign w:val="top"/>
          </w:tcPr>
          <w:p w14:paraId="5ED145FA">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666" w:type="dxa"/>
            <w:tcBorders>
              <w:bottom w:val="single" w:color="auto" w:sz="12" w:space="0"/>
            </w:tcBorders>
            <w:noWrap/>
            <w:tcMar>
              <w:top w:w="0" w:type="dxa"/>
              <w:left w:w="84" w:type="dxa"/>
              <w:bottom w:w="0" w:type="dxa"/>
              <w:right w:w="84" w:type="dxa"/>
            </w:tcMar>
            <w:vAlign w:val="top"/>
          </w:tcPr>
          <w:p w14:paraId="0EB300E8">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766" w:type="dxa"/>
            <w:tcBorders>
              <w:bottom w:val="single" w:color="auto" w:sz="12" w:space="0"/>
            </w:tcBorders>
            <w:noWrap/>
            <w:tcMar>
              <w:top w:w="0" w:type="dxa"/>
              <w:left w:w="84" w:type="dxa"/>
              <w:bottom w:w="0" w:type="dxa"/>
              <w:right w:w="84" w:type="dxa"/>
            </w:tcMar>
            <w:vAlign w:val="top"/>
          </w:tcPr>
          <w:p w14:paraId="59410D2B">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693" w:type="dxa"/>
            <w:tcBorders>
              <w:bottom w:val="single" w:color="auto" w:sz="12" w:space="0"/>
            </w:tcBorders>
            <w:noWrap/>
            <w:tcMar>
              <w:top w:w="0" w:type="dxa"/>
              <w:left w:w="84" w:type="dxa"/>
              <w:bottom w:w="0" w:type="dxa"/>
              <w:right w:w="84" w:type="dxa"/>
            </w:tcMar>
            <w:vAlign w:val="top"/>
          </w:tcPr>
          <w:p w14:paraId="74B92EF8">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583" w:type="dxa"/>
            <w:tcBorders>
              <w:bottom w:val="single" w:color="auto" w:sz="12" w:space="0"/>
            </w:tcBorders>
            <w:noWrap/>
            <w:tcMar>
              <w:top w:w="0" w:type="dxa"/>
              <w:left w:w="84" w:type="dxa"/>
              <w:bottom w:w="0" w:type="dxa"/>
              <w:right w:w="84" w:type="dxa"/>
            </w:tcMar>
            <w:vAlign w:val="top"/>
          </w:tcPr>
          <w:p w14:paraId="6CDDD23B">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754" w:type="dxa"/>
            <w:tcBorders>
              <w:bottom w:val="single" w:color="auto" w:sz="12" w:space="0"/>
            </w:tcBorders>
            <w:noWrap/>
            <w:tcMar>
              <w:top w:w="0" w:type="dxa"/>
              <w:left w:w="84" w:type="dxa"/>
              <w:bottom w:w="0" w:type="dxa"/>
              <w:right w:w="84" w:type="dxa"/>
            </w:tcMar>
            <w:vAlign w:val="top"/>
          </w:tcPr>
          <w:p w14:paraId="18F74E40">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959" w:type="dxa"/>
            <w:tcBorders>
              <w:bottom w:val="single" w:color="auto" w:sz="12" w:space="0"/>
            </w:tcBorders>
            <w:noWrap/>
            <w:tcMar>
              <w:top w:w="0" w:type="dxa"/>
              <w:left w:w="84" w:type="dxa"/>
              <w:bottom w:w="0" w:type="dxa"/>
              <w:right w:w="84" w:type="dxa"/>
            </w:tcMar>
            <w:vAlign w:val="top"/>
          </w:tcPr>
          <w:p w14:paraId="3B85FF53">
            <w:pPr>
              <w:pStyle w:val="4"/>
              <w:widowControl/>
              <w:spacing w:before="0" w:beforeAutospacing="0" w:after="0" w:afterAutospacing="0" w:line="38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0</w:t>
            </w:r>
          </w:p>
        </w:tc>
        <w:tc>
          <w:tcPr>
            <w:tcW w:w="663" w:type="dxa"/>
            <w:tcBorders>
              <w:bottom w:val="single" w:color="auto" w:sz="12" w:space="0"/>
            </w:tcBorders>
            <w:noWrap/>
            <w:tcMar>
              <w:top w:w="0" w:type="dxa"/>
              <w:left w:w="84" w:type="dxa"/>
              <w:bottom w:w="0" w:type="dxa"/>
              <w:right w:w="84" w:type="dxa"/>
            </w:tcMar>
            <w:vAlign w:val="top"/>
          </w:tcPr>
          <w:p w14:paraId="58ECDE11">
            <w:pPr>
              <w:pStyle w:val="4"/>
              <w:widowControl/>
              <w:spacing w:before="0" w:beforeAutospacing="0" w:after="0" w:afterAutospacing="0" w:line="380" w:lineRule="exact"/>
              <w:jc w:val="center"/>
              <w:rPr>
                <w:rFonts w:hint="default"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538</w:t>
            </w:r>
          </w:p>
        </w:tc>
      </w:tr>
    </w:tbl>
    <w:p w14:paraId="26C2ADF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年行政执法实施概况</w:t>
      </w:r>
    </w:p>
    <w:p w14:paraId="70C44ACB">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b/>
          <w:bCs/>
          <w:spacing w:val="-6"/>
          <w:sz w:val="32"/>
          <w:szCs w:val="32"/>
          <w:lang w:eastAsia="zh-CN"/>
        </w:rPr>
      </w:pPr>
      <w:r>
        <w:rPr>
          <w:rFonts w:hint="eastAsia" w:ascii="CESI仿宋-GB2312" w:hAnsi="CESI仿宋-GB2312" w:eastAsia="CESI仿宋-GB2312" w:cs="CESI仿宋-GB2312"/>
          <w:spacing w:val="-6"/>
          <w:sz w:val="32"/>
          <w:szCs w:val="32"/>
        </w:rPr>
        <w:t>今年累计下达责改决定书133份，当场处罚决定书41份，完成一般案件1</w:t>
      </w:r>
      <w:r>
        <w:rPr>
          <w:rFonts w:hint="eastAsia" w:ascii="CESI仿宋-GB2312" w:hAnsi="CESI仿宋-GB2312" w:eastAsia="CESI仿宋-GB2312" w:cs="CESI仿宋-GB2312"/>
          <w:spacing w:val="-6"/>
          <w:sz w:val="32"/>
          <w:szCs w:val="32"/>
          <w:lang w:val="en-US" w:eastAsia="zh-CN"/>
        </w:rPr>
        <w:t>3</w:t>
      </w:r>
      <w:r>
        <w:rPr>
          <w:rFonts w:hint="eastAsia" w:ascii="CESI仿宋-GB2312" w:hAnsi="CESI仿宋-GB2312" w:eastAsia="CESI仿宋-GB2312" w:cs="CESI仿宋-GB2312"/>
          <w:spacing w:val="-6"/>
          <w:sz w:val="32"/>
          <w:szCs w:val="32"/>
        </w:rPr>
        <w:t>起，全年处罚金额</w:t>
      </w:r>
      <w:r>
        <w:rPr>
          <w:rFonts w:hint="eastAsia" w:ascii="CESI仿宋-GB2312" w:hAnsi="CESI仿宋-GB2312" w:eastAsia="CESI仿宋-GB2312" w:cs="CESI仿宋-GB2312"/>
          <w:spacing w:val="-6"/>
          <w:sz w:val="32"/>
          <w:szCs w:val="32"/>
          <w:lang w:val="en-US" w:eastAsia="zh-CN"/>
        </w:rPr>
        <w:t>1</w:t>
      </w:r>
      <w:r>
        <w:rPr>
          <w:rFonts w:hint="eastAsia" w:ascii="CESI仿宋-GB2312" w:hAnsi="CESI仿宋-GB2312" w:eastAsia="CESI仿宋-GB2312" w:cs="CESI仿宋-GB2312"/>
          <w:spacing w:val="-6"/>
          <w:sz w:val="32"/>
          <w:szCs w:val="32"/>
        </w:rPr>
        <w:t>3400元</w:t>
      </w:r>
      <w:r>
        <w:rPr>
          <w:rFonts w:hint="eastAsia" w:ascii="CESI仿宋-GB2312" w:hAnsi="CESI仿宋-GB2312" w:eastAsia="CESI仿宋-GB2312" w:cs="CESI仿宋-GB2312"/>
          <w:spacing w:val="-6"/>
          <w:sz w:val="32"/>
          <w:szCs w:val="32"/>
          <w:lang w:eastAsia="zh-CN"/>
        </w:rPr>
        <w:t>。</w:t>
      </w:r>
    </w:p>
    <w:p w14:paraId="4E1E440C">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29CFBE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仿宋-GB2312" w:hAnsi="CESI仿宋-GB2312" w:eastAsia="CESI仿宋-GB2312" w:cs="CESI仿宋-GB2312"/>
          <w:sz w:val="32"/>
          <w:szCs w:val="32"/>
          <w:lang w:eastAsia="zh-CN"/>
        </w:rPr>
        <w:t>无</w:t>
      </w:r>
    </w:p>
    <w:p w14:paraId="542B1F82">
      <w:pPr>
        <w:keepNext w:val="0"/>
        <w:keepLines w:val="0"/>
        <w:pageBreakBefore w:val="0"/>
        <w:widowControl w:val="0"/>
        <w:numPr>
          <w:ilvl w:val="0"/>
          <w:numId w:val="2"/>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05F0CB92">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14:paraId="7BB0EF1B">
      <w:pPr>
        <w:keepNext w:val="0"/>
        <w:keepLines w:val="0"/>
        <w:pageBreakBefore w:val="0"/>
        <w:widowControl w:val="0"/>
        <w:numPr>
          <w:ilvl w:val="0"/>
          <w:numId w:val="0"/>
        </w:numPr>
        <w:kinsoku/>
        <w:wordWrap w:val="0"/>
        <w:overflowPunct/>
        <w:topLinePunct w:val="0"/>
        <w:bidi w:val="0"/>
        <w:spacing w:line="240" w:lineRule="auto"/>
        <w:ind w:firstLine="0" w:firstLineChars="0"/>
        <w:jc w:val="right"/>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天河街道办事处</w:t>
      </w:r>
      <w:r>
        <w:rPr>
          <w:rFonts w:hint="default" w:ascii="CESI仿宋-GB2312" w:hAnsi="CESI仿宋-GB2312" w:eastAsia="CESI仿宋-GB2312" w:cs="CESI仿宋-GB2312"/>
          <w:sz w:val="32"/>
          <w:szCs w:val="32"/>
        </w:rPr>
        <w:t xml:space="preserve">（盖章）         </w:t>
      </w:r>
    </w:p>
    <w:p w14:paraId="3A6FE22F">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2025 </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1 </w:t>
      </w:r>
      <w:r>
        <w:rPr>
          <w:rFonts w:hint="default" w:ascii="CESI仿宋-GB2312" w:hAnsi="CESI仿宋-GB2312" w:eastAsia="CESI仿宋-GB2312" w:cs="CESI仿宋-GB2312"/>
          <w:sz w:val="32"/>
          <w:szCs w:val="32"/>
        </w:rPr>
        <w:t xml:space="preserve">月 </w:t>
      </w:r>
      <w:r>
        <w:rPr>
          <w:rFonts w:hint="eastAsia" w:ascii="CESI仿宋-GB2312" w:hAnsi="CESI仿宋-GB2312" w:eastAsia="CESI仿宋-GB2312" w:cs="CESI仿宋-GB2312"/>
          <w:sz w:val="32"/>
          <w:szCs w:val="32"/>
          <w:lang w:val="en-US" w:eastAsia="zh-CN"/>
        </w:rPr>
        <w:t>9</w:t>
      </w:r>
      <w:r>
        <w:rPr>
          <w:rFonts w:hint="default" w:ascii="CESI仿宋-GB2312" w:hAnsi="CESI仿宋-GB2312" w:eastAsia="CESI仿宋-GB2312" w:cs="CESI仿宋-GB2312"/>
          <w:sz w:val="32"/>
          <w:szCs w:val="32"/>
        </w:rPr>
        <w:t xml:space="preserve"> 日     </w:t>
      </w:r>
    </w:p>
    <w:sectPr>
      <w:footerReference r:id="rId3" w:type="default"/>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7387">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v:textbox>
            </v:shape>
          </w:pict>
        </mc:Fallback>
      </mc:AlternateContent>
    </w:r>
  </w:p>
  <w:p w14:paraId="3454D74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D90E3"/>
    <w:multiLevelType w:val="singleLevel"/>
    <w:tmpl w:val="67BD90E3"/>
    <w:lvl w:ilvl="0" w:tentative="0">
      <w:start w:val="4"/>
      <w:numFmt w:val="chineseCounting"/>
      <w:suff w:val="nothing"/>
      <w:lvlText w:val="%1、"/>
      <w:lvlJc w:val="left"/>
      <w:rPr>
        <w:rFonts w:hint="eastAsia"/>
      </w:rPr>
    </w:lvl>
  </w:abstractNum>
  <w:abstractNum w:abstractNumId="1">
    <w:nsid w:val="6D6B3786"/>
    <w:multiLevelType w:val="singleLevel"/>
    <w:tmpl w:val="6D6B37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D67A"/>
    <w:rsid w:val="038A413F"/>
    <w:rsid w:val="07754928"/>
    <w:rsid w:val="0C801DA5"/>
    <w:rsid w:val="158A130B"/>
    <w:rsid w:val="17920BDE"/>
    <w:rsid w:val="1CC63804"/>
    <w:rsid w:val="213F6084"/>
    <w:rsid w:val="252062AA"/>
    <w:rsid w:val="26173D8C"/>
    <w:rsid w:val="26EE7FBA"/>
    <w:rsid w:val="284472AD"/>
    <w:rsid w:val="29E03B52"/>
    <w:rsid w:val="2B603075"/>
    <w:rsid w:val="3086532C"/>
    <w:rsid w:val="30BF38D0"/>
    <w:rsid w:val="33A21379"/>
    <w:rsid w:val="38267F5A"/>
    <w:rsid w:val="3A7E6F1D"/>
    <w:rsid w:val="4444718B"/>
    <w:rsid w:val="49DF7ACF"/>
    <w:rsid w:val="4A443111"/>
    <w:rsid w:val="57827010"/>
    <w:rsid w:val="57AFA628"/>
    <w:rsid w:val="5BC22E0D"/>
    <w:rsid w:val="5CBC5AAE"/>
    <w:rsid w:val="5EB10F16"/>
    <w:rsid w:val="5F8E0463"/>
    <w:rsid w:val="5FEC7389"/>
    <w:rsid w:val="635C1045"/>
    <w:rsid w:val="64696874"/>
    <w:rsid w:val="68AD66E9"/>
    <w:rsid w:val="6F7B5355"/>
    <w:rsid w:val="74275AAB"/>
    <w:rsid w:val="784D14DB"/>
    <w:rsid w:val="7AA33F18"/>
    <w:rsid w:val="7CBEE059"/>
    <w:rsid w:val="7DDA7EBA"/>
    <w:rsid w:val="7E9650EE"/>
    <w:rsid w:val="7EFEDD5E"/>
    <w:rsid w:val="7F396648"/>
    <w:rsid w:val="9AEF4CCF"/>
    <w:rsid w:val="AFF3923B"/>
    <w:rsid w:val="ED6F5D2E"/>
    <w:rsid w:val="F776D67A"/>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765</Words>
  <Characters>811</Characters>
  <Lines>0</Lines>
  <Paragraphs>0</Paragraphs>
  <TotalTime>33</TotalTime>
  <ScaleCrop>false</ScaleCrop>
  <LinksUpToDate>false</LinksUpToDate>
  <CharactersWithSpaces>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2023-12-22T18:12:00Z</dcterms:created>
  <dc:creator>thtf</dc:creator>
  <cp:lastModifiedBy>Administrator</cp:lastModifiedBy>
  <cp:lastPrinted>2025-01-09T03:24:00Z</cp:lastPrinted>
  <dcterms:modified xsi:type="dcterms:W3CDTF">2025-01-10T06:45:49Z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9D62918484A84629832E4A89174522E8_13</vt:lpwstr>
  </property>
  <property fmtid="{D5CDD505-2E9C-101B-9397-08002B2CF9AE}" pid="4" name="KSOTemplateDocerSaveRecord">
    <vt:lpwstr>eyJoZGlkIjoiM2QyNWNkYjAwNWI1NWFiMTAzNmNjZmUxN2E2ODIzOTAifQ==</vt:lpwstr>
  </property>
</Properties>
</file>