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4" w:line="226" w:lineRule="auto"/>
        <w:rPr>
          <w:rFonts w:hint="eastAsia" w:ascii="黑体" w:hAnsi="黑体" w:eastAsia="黑体" w:cs="黑体"/>
          <w:sz w:val="32"/>
          <w:szCs w:val="32"/>
          <w:lang w:eastAsia="zh-CN"/>
        </w:rPr>
      </w:pPr>
      <w:r>
        <w:rPr>
          <w:rFonts w:ascii="黑体" w:hAnsi="黑体" w:eastAsia="黑体" w:cs="黑体"/>
          <w:spacing w:val="-9"/>
          <w:sz w:val="32"/>
          <w:szCs w:val="32"/>
          <w:lang w:eastAsia="zh-CN"/>
        </w:rPr>
        <w:t>附件</w:t>
      </w:r>
      <w:r>
        <w:rPr>
          <w:rFonts w:ascii="黑体" w:hAnsi="黑体" w:eastAsia="黑体" w:cs="黑体"/>
          <w:spacing w:val="-55"/>
          <w:sz w:val="32"/>
          <w:szCs w:val="32"/>
          <w:lang w:eastAsia="zh-CN"/>
        </w:rPr>
        <w:t xml:space="preserve"> </w:t>
      </w:r>
      <w:r>
        <w:rPr>
          <w:rFonts w:ascii="黑体" w:hAnsi="黑体" w:eastAsia="黑体" w:cs="黑体"/>
          <w:spacing w:val="-9"/>
          <w:sz w:val="32"/>
          <w:szCs w:val="32"/>
          <w:lang w:eastAsia="zh-CN"/>
        </w:rPr>
        <w:t>1</w:t>
      </w:r>
    </w:p>
    <w:p>
      <w:pPr>
        <w:spacing w:line="250" w:lineRule="auto"/>
        <w:rPr>
          <w:lang w:eastAsia="zh-CN"/>
        </w:rPr>
      </w:pPr>
    </w:p>
    <w:p>
      <w:pPr>
        <w:spacing w:line="250" w:lineRule="auto"/>
        <w:rPr>
          <w:lang w:eastAsia="zh-CN"/>
        </w:rPr>
      </w:pPr>
    </w:p>
    <w:p>
      <w:pPr>
        <w:spacing w:line="250" w:lineRule="auto"/>
        <w:rPr>
          <w:lang w:eastAsia="zh-CN"/>
        </w:rPr>
      </w:pPr>
    </w:p>
    <w:p>
      <w:pPr>
        <w:spacing w:line="250" w:lineRule="auto"/>
        <w:rPr>
          <w:lang w:eastAsia="zh-CN"/>
        </w:rPr>
      </w:pPr>
    </w:p>
    <w:p>
      <w:pPr>
        <w:spacing w:line="251" w:lineRule="auto"/>
        <w:rPr>
          <w:lang w:eastAsia="zh-CN"/>
        </w:rPr>
      </w:pPr>
    </w:p>
    <w:p>
      <w:pPr>
        <w:spacing w:line="251" w:lineRule="auto"/>
        <w:rPr>
          <w:lang w:eastAsia="zh-CN"/>
        </w:rPr>
      </w:pPr>
    </w:p>
    <w:p>
      <w:pPr>
        <w:spacing w:line="251" w:lineRule="auto"/>
        <w:rPr>
          <w:lang w:eastAsia="zh-CN"/>
        </w:rPr>
      </w:pPr>
    </w:p>
    <w:p>
      <w:pPr>
        <w:spacing w:before="156" w:line="221" w:lineRule="auto"/>
        <w:ind w:right="20"/>
        <w:jc w:val="center"/>
        <w:rPr>
          <w:rFonts w:ascii="黑体" w:hAnsi="黑体" w:eastAsia="黑体" w:cs="黑体"/>
          <w:spacing w:val="-2"/>
          <w:sz w:val="48"/>
          <w:szCs w:val="48"/>
          <w:lang w:eastAsia="zh-CN"/>
        </w:rPr>
      </w:pPr>
      <w:r>
        <w:rPr>
          <w:rFonts w:ascii="黑体" w:hAnsi="黑体" w:eastAsia="黑体" w:cs="黑体"/>
          <w:spacing w:val="-2"/>
          <w:sz w:val="48"/>
          <w:szCs w:val="48"/>
          <w:lang w:eastAsia="zh-CN"/>
        </w:rPr>
        <w:t>2023</w:t>
      </w:r>
      <w:r>
        <w:rPr>
          <w:rFonts w:ascii="黑体" w:hAnsi="黑体" w:eastAsia="黑体" w:cs="黑体"/>
          <w:spacing w:val="-96"/>
          <w:sz w:val="48"/>
          <w:szCs w:val="48"/>
          <w:lang w:eastAsia="zh-CN"/>
        </w:rPr>
        <w:t xml:space="preserve"> </w:t>
      </w:r>
      <w:r>
        <w:rPr>
          <w:rFonts w:ascii="黑体" w:hAnsi="黑体" w:eastAsia="黑体" w:cs="黑体"/>
          <w:spacing w:val="-2"/>
          <w:sz w:val="48"/>
          <w:szCs w:val="48"/>
          <w:lang w:eastAsia="zh-CN"/>
        </w:rPr>
        <w:t>年度</w:t>
      </w:r>
      <w:r>
        <w:rPr>
          <w:rFonts w:hint="eastAsia" w:ascii="黑体" w:hAnsi="黑体" w:eastAsia="黑体" w:cs="黑体"/>
          <w:spacing w:val="-2"/>
          <w:sz w:val="48"/>
          <w:szCs w:val="48"/>
          <w:lang w:val="en-US" w:eastAsia="zh-CN"/>
        </w:rPr>
        <w:t>黄陂区应急管理局单位</w:t>
      </w:r>
    </w:p>
    <w:p>
      <w:pPr>
        <w:spacing w:before="156" w:line="221" w:lineRule="auto"/>
        <w:ind w:right="20"/>
        <w:jc w:val="center"/>
        <w:rPr>
          <w:rFonts w:hint="eastAsia" w:ascii="黑体" w:hAnsi="黑体" w:eastAsia="黑体" w:cs="黑体"/>
          <w:sz w:val="48"/>
          <w:szCs w:val="48"/>
          <w:lang w:eastAsia="zh-CN"/>
        </w:rPr>
      </w:pPr>
      <w:r>
        <w:rPr>
          <w:rFonts w:ascii="黑体" w:hAnsi="黑体" w:eastAsia="黑体" w:cs="黑体"/>
          <w:spacing w:val="-2"/>
          <w:sz w:val="48"/>
          <w:szCs w:val="48"/>
          <w:lang w:eastAsia="zh-CN"/>
        </w:rPr>
        <w:t>决算公开</w:t>
      </w:r>
    </w:p>
    <w:p>
      <w:pPr>
        <w:spacing w:line="241" w:lineRule="auto"/>
        <w:jc w:val="center"/>
        <w:rPr>
          <w:lang w:eastAsia="zh-CN"/>
        </w:rPr>
      </w:pPr>
    </w:p>
    <w:p>
      <w:pPr>
        <w:spacing w:line="241" w:lineRule="auto"/>
        <w:rPr>
          <w:lang w:eastAsia="zh-CN"/>
        </w:rPr>
      </w:pPr>
    </w:p>
    <w:p>
      <w:pPr>
        <w:spacing w:line="241" w:lineRule="auto"/>
        <w:rPr>
          <w:lang w:eastAsia="zh-CN"/>
        </w:rPr>
      </w:pPr>
    </w:p>
    <w:p>
      <w:pPr>
        <w:spacing w:line="241" w:lineRule="auto"/>
        <w:rPr>
          <w:lang w:eastAsia="zh-CN"/>
        </w:rPr>
      </w:pPr>
    </w:p>
    <w:p>
      <w:pPr>
        <w:spacing w:line="241" w:lineRule="auto"/>
        <w:rPr>
          <w:lang w:eastAsia="zh-CN"/>
        </w:rPr>
      </w:pPr>
    </w:p>
    <w:p>
      <w:pPr>
        <w:spacing w:line="241" w:lineRule="auto"/>
        <w:rPr>
          <w:lang w:eastAsia="zh-CN"/>
        </w:rPr>
      </w:pPr>
    </w:p>
    <w:p>
      <w:pPr>
        <w:spacing w:line="241" w:lineRule="auto"/>
        <w:rPr>
          <w:lang w:eastAsia="zh-CN"/>
        </w:rPr>
      </w:pPr>
    </w:p>
    <w:p>
      <w:pPr>
        <w:spacing w:line="241" w:lineRule="auto"/>
        <w:rPr>
          <w:lang w:eastAsia="zh-CN"/>
        </w:rPr>
      </w:pPr>
    </w:p>
    <w:p>
      <w:pPr>
        <w:spacing w:line="241" w:lineRule="auto"/>
        <w:rPr>
          <w:lang w:eastAsia="zh-CN"/>
        </w:rPr>
      </w:pPr>
    </w:p>
    <w:p>
      <w:pPr>
        <w:spacing w:line="241" w:lineRule="auto"/>
        <w:rPr>
          <w:lang w:eastAsia="zh-CN"/>
        </w:rPr>
      </w:pPr>
    </w:p>
    <w:p>
      <w:pPr>
        <w:spacing w:line="241" w:lineRule="auto"/>
        <w:rPr>
          <w:lang w:eastAsia="zh-CN"/>
        </w:rPr>
      </w:pPr>
    </w:p>
    <w:p>
      <w:pPr>
        <w:spacing w:line="241" w:lineRule="auto"/>
        <w:rPr>
          <w:lang w:eastAsia="zh-CN"/>
        </w:rPr>
      </w:pPr>
    </w:p>
    <w:p>
      <w:pPr>
        <w:spacing w:line="241" w:lineRule="auto"/>
        <w:rPr>
          <w:lang w:eastAsia="zh-CN"/>
        </w:rPr>
      </w:pPr>
    </w:p>
    <w:p>
      <w:pPr>
        <w:spacing w:line="241" w:lineRule="auto"/>
        <w:rPr>
          <w:lang w:eastAsia="zh-CN"/>
        </w:rPr>
      </w:pPr>
    </w:p>
    <w:p>
      <w:pPr>
        <w:spacing w:line="241" w:lineRule="auto"/>
        <w:rPr>
          <w:lang w:eastAsia="zh-CN"/>
        </w:rPr>
      </w:pPr>
    </w:p>
    <w:p>
      <w:pPr>
        <w:spacing w:line="241" w:lineRule="auto"/>
        <w:rPr>
          <w:lang w:eastAsia="zh-CN"/>
        </w:rPr>
      </w:pPr>
    </w:p>
    <w:p>
      <w:pPr>
        <w:spacing w:line="241" w:lineRule="auto"/>
        <w:rPr>
          <w:lang w:eastAsia="zh-CN"/>
        </w:rPr>
      </w:pPr>
    </w:p>
    <w:p>
      <w:pPr>
        <w:spacing w:line="241" w:lineRule="auto"/>
        <w:rPr>
          <w:lang w:eastAsia="zh-CN"/>
        </w:rPr>
      </w:pPr>
    </w:p>
    <w:p>
      <w:pPr>
        <w:spacing w:line="241" w:lineRule="auto"/>
        <w:rPr>
          <w:lang w:eastAsia="zh-CN"/>
        </w:rPr>
      </w:pPr>
    </w:p>
    <w:p>
      <w:pPr>
        <w:spacing w:line="241" w:lineRule="auto"/>
        <w:rPr>
          <w:lang w:eastAsia="zh-CN"/>
        </w:rPr>
      </w:pPr>
    </w:p>
    <w:p>
      <w:pPr>
        <w:spacing w:line="241" w:lineRule="auto"/>
        <w:rPr>
          <w:lang w:eastAsia="zh-CN"/>
        </w:rPr>
      </w:pPr>
    </w:p>
    <w:p>
      <w:pPr>
        <w:spacing w:line="241" w:lineRule="auto"/>
        <w:rPr>
          <w:lang w:eastAsia="zh-CN"/>
        </w:rPr>
      </w:pPr>
    </w:p>
    <w:p>
      <w:pPr>
        <w:spacing w:line="241" w:lineRule="auto"/>
        <w:rPr>
          <w:lang w:eastAsia="zh-CN"/>
        </w:rPr>
      </w:pPr>
    </w:p>
    <w:p>
      <w:pPr>
        <w:spacing w:line="241" w:lineRule="auto"/>
        <w:rPr>
          <w:lang w:eastAsia="zh-CN"/>
        </w:rPr>
      </w:pPr>
    </w:p>
    <w:p>
      <w:pPr>
        <w:spacing w:line="241" w:lineRule="auto"/>
        <w:rPr>
          <w:lang w:eastAsia="zh-CN"/>
        </w:rPr>
      </w:pPr>
    </w:p>
    <w:p>
      <w:pPr>
        <w:spacing w:line="241" w:lineRule="auto"/>
        <w:rPr>
          <w:lang w:eastAsia="zh-CN"/>
        </w:rPr>
      </w:pPr>
    </w:p>
    <w:p>
      <w:pPr>
        <w:spacing w:line="241" w:lineRule="auto"/>
        <w:rPr>
          <w:lang w:eastAsia="zh-CN"/>
        </w:rPr>
      </w:pPr>
    </w:p>
    <w:p>
      <w:pPr>
        <w:spacing w:line="241" w:lineRule="auto"/>
        <w:rPr>
          <w:lang w:eastAsia="zh-CN"/>
        </w:rPr>
      </w:pPr>
    </w:p>
    <w:p>
      <w:pPr>
        <w:spacing w:line="241" w:lineRule="auto"/>
        <w:rPr>
          <w:lang w:eastAsia="zh-CN"/>
        </w:rPr>
      </w:pPr>
    </w:p>
    <w:p>
      <w:pPr>
        <w:spacing w:line="241" w:lineRule="auto"/>
        <w:rPr>
          <w:lang w:eastAsia="zh-CN"/>
        </w:rPr>
      </w:pPr>
      <w:bookmarkStart w:id="99" w:name="_GoBack"/>
    </w:p>
    <w:bookmarkEnd w:id="99"/>
    <w:p>
      <w:pPr>
        <w:spacing w:line="241" w:lineRule="auto"/>
        <w:rPr>
          <w:lang w:eastAsia="zh-CN"/>
        </w:rPr>
      </w:pPr>
    </w:p>
    <w:p>
      <w:pPr>
        <w:spacing w:line="241" w:lineRule="auto"/>
        <w:rPr>
          <w:lang w:eastAsia="zh-CN"/>
        </w:rPr>
      </w:pPr>
    </w:p>
    <w:p>
      <w:pPr>
        <w:spacing w:line="242" w:lineRule="auto"/>
        <w:rPr>
          <w:lang w:eastAsia="zh-CN"/>
        </w:rPr>
      </w:pPr>
    </w:p>
    <w:p>
      <w:pPr>
        <w:spacing w:before="104" w:line="224" w:lineRule="auto"/>
        <w:ind w:left="3167"/>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9"/>
          <w:sz w:val="32"/>
          <w:szCs w:val="32"/>
          <w:lang w:eastAsia="zh-CN"/>
        </w:rPr>
        <w:t>2024</w:t>
      </w:r>
      <w:r>
        <w:rPr>
          <w:rFonts w:hint="eastAsia" w:ascii="仿宋_GB2312" w:hAnsi="仿宋_GB2312" w:eastAsia="仿宋_GB2312" w:cs="仿宋_GB2312"/>
          <w:spacing w:val="-49"/>
          <w:sz w:val="32"/>
          <w:szCs w:val="32"/>
          <w:lang w:eastAsia="zh-CN"/>
        </w:rPr>
        <w:t xml:space="preserve"> </w:t>
      </w:r>
      <w:r>
        <w:rPr>
          <w:rFonts w:hint="eastAsia" w:ascii="仿宋_GB2312" w:hAnsi="仿宋_GB2312" w:eastAsia="仿宋_GB2312" w:cs="仿宋_GB2312"/>
          <w:spacing w:val="-9"/>
          <w:sz w:val="32"/>
          <w:szCs w:val="32"/>
          <w:lang w:eastAsia="zh-CN"/>
        </w:rPr>
        <w:t>年</w:t>
      </w:r>
      <w:r>
        <w:rPr>
          <w:rFonts w:hint="eastAsia" w:ascii="仿宋_GB2312" w:hAnsi="仿宋_GB2312" w:eastAsia="仿宋_GB2312" w:cs="仿宋_GB2312"/>
          <w:spacing w:val="-9"/>
          <w:sz w:val="32"/>
          <w:szCs w:val="32"/>
          <w:lang w:val="en-US" w:eastAsia="zh-CN"/>
        </w:rPr>
        <w:t>10</w:t>
      </w:r>
      <w:r>
        <w:rPr>
          <w:rFonts w:hint="eastAsia" w:ascii="仿宋_GB2312" w:hAnsi="仿宋_GB2312" w:eastAsia="仿宋_GB2312" w:cs="仿宋_GB2312"/>
          <w:spacing w:val="-9"/>
          <w:sz w:val="32"/>
          <w:szCs w:val="32"/>
          <w:lang w:eastAsia="zh-CN"/>
        </w:rPr>
        <w:t>月</w:t>
      </w:r>
      <w:r>
        <w:rPr>
          <w:rFonts w:hint="eastAsia" w:ascii="仿宋_GB2312" w:hAnsi="仿宋_GB2312" w:eastAsia="仿宋_GB2312" w:cs="仿宋_GB2312"/>
          <w:spacing w:val="-9"/>
          <w:sz w:val="32"/>
          <w:szCs w:val="32"/>
          <w:lang w:val="en-US" w:eastAsia="zh-CN"/>
        </w:rPr>
        <w:t>11</w:t>
      </w:r>
      <w:r>
        <w:rPr>
          <w:rFonts w:hint="eastAsia" w:ascii="仿宋_GB2312" w:hAnsi="仿宋_GB2312" w:eastAsia="仿宋_GB2312" w:cs="仿宋_GB2312"/>
          <w:spacing w:val="-9"/>
          <w:sz w:val="32"/>
          <w:szCs w:val="32"/>
          <w:lang w:eastAsia="zh-CN"/>
        </w:rPr>
        <w:t>日</w:t>
      </w:r>
    </w:p>
    <w:p>
      <w:pPr>
        <w:spacing w:line="280" w:lineRule="auto"/>
        <w:rPr>
          <w:lang w:eastAsia="zh-CN"/>
        </w:rPr>
      </w:pPr>
    </w:p>
    <w:p>
      <w:pPr>
        <w:spacing w:line="281" w:lineRule="auto"/>
        <w:rPr>
          <w:lang w:eastAsia="zh-CN"/>
        </w:rPr>
      </w:pPr>
    </w:p>
    <w:p>
      <w:pPr>
        <w:spacing w:before="143" w:line="222" w:lineRule="auto"/>
        <w:ind w:left="3361"/>
        <w:outlineLvl w:val="0"/>
        <w:rPr>
          <w:rFonts w:ascii="黑体" w:hAnsi="黑体" w:eastAsia="黑体" w:cs="黑体"/>
          <w:spacing w:val="-36"/>
          <w:sz w:val="44"/>
          <w:szCs w:val="44"/>
          <w:lang w:eastAsia="zh-CN"/>
        </w:rPr>
      </w:pPr>
    </w:p>
    <w:p>
      <w:pPr>
        <w:spacing w:before="143" w:line="222" w:lineRule="auto"/>
        <w:ind w:left="3361"/>
        <w:outlineLvl w:val="0"/>
        <w:rPr>
          <w:rFonts w:ascii="黑体" w:hAnsi="黑体" w:eastAsia="黑体" w:cs="黑体"/>
          <w:spacing w:val="-36"/>
          <w:sz w:val="44"/>
          <w:szCs w:val="44"/>
          <w:lang w:eastAsia="zh-CN"/>
        </w:rPr>
      </w:pPr>
    </w:p>
    <w:p>
      <w:pPr>
        <w:spacing w:before="143" w:line="222" w:lineRule="auto"/>
        <w:ind w:left="3361"/>
        <w:outlineLvl w:val="0"/>
        <w:rPr>
          <w:rFonts w:hint="eastAsia" w:ascii="黑体" w:hAnsi="黑体" w:eastAsia="黑体" w:cs="黑体"/>
          <w:sz w:val="44"/>
          <w:szCs w:val="44"/>
          <w:lang w:eastAsia="zh-CN"/>
        </w:rPr>
      </w:pPr>
      <w:r>
        <w:rPr>
          <w:rFonts w:ascii="黑体" w:hAnsi="黑体" w:eastAsia="黑体" w:cs="黑体"/>
          <w:spacing w:val="-36"/>
          <w:sz w:val="44"/>
          <w:szCs w:val="44"/>
          <w:lang w:eastAsia="zh-CN"/>
        </w:rPr>
        <w:t>目</w:t>
      </w:r>
      <w:r>
        <w:rPr>
          <w:rFonts w:ascii="黑体" w:hAnsi="黑体" w:eastAsia="黑体" w:cs="黑体"/>
          <w:spacing w:val="4"/>
          <w:sz w:val="44"/>
          <w:szCs w:val="44"/>
          <w:lang w:eastAsia="zh-CN"/>
        </w:rPr>
        <w:t xml:space="preserve">    </w:t>
      </w:r>
      <w:r>
        <w:rPr>
          <w:rFonts w:ascii="黑体" w:hAnsi="黑体" w:eastAsia="黑体" w:cs="黑体"/>
          <w:spacing w:val="-36"/>
          <w:sz w:val="44"/>
          <w:szCs w:val="44"/>
          <w:lang w:eastAsia="zh-CN"/>
        </w:rPr>
        <w:t>录</w:t>
      </w:r>
    </w:p>
    <w:p>
      <w:pPr>
        <w:spacing w:line="251" w:lineRule="auto"/>
        <w:rPr>
          <w:lang w:eastAsia="zh-CN"/>
        </w:rPr>
      </w:pPr>
    </w:p>
    <w:p>
      <w:pPr>
        <w:spacing w:line="251" w:lineRule="auto"/>
        <w:rPr>
          <w:lang w:eastAsia="zh-CN"/>
        </w:rPr>
      </w:pPr>
    </w:p>
    <w:p>
      <w:pPr>
        <w:spacing w:before="104" w:line="222" w:lineRule="auto"/>
        <w:ind w:left="397"/>
        <w:rPr>
          <w:rFonts w:hint="eastAsia" w:ascii="黑体" w:hAnsi="黑体" w:eastAsia="黑体" w:cs="黑体"/>
          <w:sz w:val="32"/>
          <w:szCs w:val="32"/>
          <w:lang w:eastAsia="zh-CN"/>
        </w:rPr>
      </w:pPr>
      <w:r>
        <w:rPr>
          <w:rFonts w:ascii="黑体" w:hAnsi="黑体" w:eastAsia="黑体" w:cs="黑体"/>
          <w:spacing w:val="-3"/>
          <w:sz w:val="32"/>
          <w:szCs w:val="32"/>
          <w:lang w:eastAsia="zh-CN"/>
        </w:rPr>
        <w:t xml:space="preserve">第一部分  </w:t>
      </w:r>
      <w:r>
        <w:rPr>
          <w:rFonts w:ascii="黑体" w:hAnsi="黑体" w:eastAsia="黑体" w:cs="黑体"/>
          <w:spacing w:val="-134"/>
          <w:sz w:val="32"/>
          <w:szCs w:val="32"/>
          <w:u w:val="single"/>
          <w:lang w:eastAsia="zh-CN"/>
        </w:rPr>
        <w:t xml:space="preserve"> </w:t>
      </w:r>
      <w:r>
        <w:rPr>
          <w:rFonts w:hint="eastAsia" w:ascii="黑体" w:hAnsi="黑体" w:eastAsia="黑体" w:cs="黑体"/>
          <w:spacing w:val="-3"/>
          <w:sz w:val="32"/>
          <w:szCs w:val="32"/>
          <w:lang w:val="en-US" w:eastAsia="zh-CN"/>
        </w:rPr>
        <w:t>黄陂区应急管理局</w:t>
      </w:r>
      <w:r>
        <w:rPr>
          <w:rFonts w:ascii="黑体" w:hAnsi="黑体" w:eastAsia="黑体" w:cs="黑体"/>
          <w:spacing w:val="-3"/>
          <w:sz w:val="32"/>
          <w:szCs w:val="32"/>
          <w:lang w:eastAsia="zh-CN"/>
        </w:rPr>
        <w:t>概况</w:t>
      </w:r>
    </w:p>
    <w:p>
      <w:pPr>
        <w:spacing w:before="196" w:line="218" w:lineRule="auto"/>
        <w:ind w:left="417"/>
        <w:rPr>
          <w:rFonts w:hint="eastAsia" w:ascii="仿宋" w:hAnsi="仿宋" w:eastAsia="仿宋" w:cs="仿宋"/>
          <w:sz w:val="32"/>
          <w:szCs w:val="32"/>
          <w:lang w:eastAsia="zh-CN"/>
        </w:rPr>
      </w:pPr>
      <w:r>
        <w:rPr>
          <w:rFonts w:ascii="仿宋" w:hAnsi="仿宋" w:eastAsia="仿宋" w:cs="仿宋"/>
          <w:spacing w:val="-4"/>
          <w:sz w:val="32"/>
          <w:szCs w:val="32"/>
          <w:lang w:eastAsia="zh-CN"/>
        </w:rPr>
        <w:t>一、</w:t>
      </w:r>
      <w:r>
        <w:rPr>
          <w:rFonts w:hint="eastAsia" w:ascii="仿宋" w:hAnsi="仿宋" w:eastAsia="仿宋" w:cs="仿宋"/>
          <w:spacing w:val="-4"/>
          <w:sz w:val="32"/>
          <w:szCs w:val="32"/>
          <w:lang w:val="en-US" w:eastAsia="zh-CN"/>
        </w:rPr>
        <w:t>单位</w:t>
      </w:r>
      <w:r>
        <w:rPr>
          <w:rFonts w:ascii="仿宋" w:hAnsi="仿宋" w:eastAsia="仿宋" w:cs="仿宋"/>
          <w:spacing w:val="-4"/>
          <w:sz w:val="32"/>
          <w:szCs w:val="32"/>
          <w:lang w:eastAsia="zh-CN"/>
        </w:rPr>
        <w:t>主要职责</w:t>
      </w:r>
    </w:p>
    <w:p>
      <w:pPr>
        <w:spacing w:before="204" w:line="218" w:lineRule="auto"/>
        <w:ind w:left="414"/>
        <w:rPr>
          <w:rFonts w:hint="eastAsia" w:ascii="仿宋" w:hAnsi="仿宋" w:eastAsia="仿宋" w:cs="仿宋"/>
          <w:sz w:val="32"/>
          <w:szCs w:val="32"/>
          <w:lang w:eastAsia="zh-CN"/>
        </w:rPr>
      </w:pPr>
      <w:r>
        <w:rPr>
          <w:rFonts w:ascii="仿宋" w:hAnsi="仿宋" w:eastAsia="仿宋" w:cs="仿宋"/>
          <w:spacing w:val="-4"/>
          <w:sz w:val="32"/>
          <w:szCs w:val="32"/>
          <w:lang w:eastAsia="zh-CN"/>
        </w:rPr>
        <w:t>二、机构设置情况</w:t>
      </w:r>
    </w:p>
    <w:p>
      <w:pPr>
        <w:spacing w:before="200" w:line="223" w:lineRule="auto"/>
        <w:ind w:left="397"/>
        <w:rPr>
          <w:rFonts w:hint="eastAsia" w:ascii="黑体" w:hAnsi="黑体" w:eastAsia="黑体" w:cs="黑体"/>
          <w:sz w:val="32"/>
          <w:szCs w:val="32"/>
          <w:lang w:eastAsia="zh-CN"/>
        </w:rPr>
      </w:pPr>
      <w:r>
        <w:rPr>
          <w:rFonts w:ascii="黑体" w:hAnsi="黑体" w:eastAsia="黑体" w:cs="黑体"/>
          <w:spacing w:val="-3"/>
          <w:sz w:val="32"/>
          <w:szCs w:val="32"/>
          <w:lang w:eastAsia="zh-CN"/>
        </w:rPr>
        <w:t xml:space="preserve">第二部分  </w:t>
      </w:r>
      <w:r>
        <w:rPr>
          <w:rFonts w:ascii="黑体" w:hAnsi="黑体" w:eastAsia="黑体" w:cs="黑体"/>
          <w:spacing w:val="-126"/>
          <w:sz w:val="32"/>
          <w:szCs w:val="32"/>
          <w:u w:val="single"/>
          <w:lang w:eastAsia="zh-CN"/>
        </w:rPr>
        <w:t xml:space="preserve"> </w:t>
      </w:r>
      <w:r>
        <w:rPr>
          <w:rFonts w:hint="eastAsia" w:ascii="黑体" w:hAnsi="黑体" w:eastAsia="黑体" w:cs="黑体"/>
          <w:spacing w:val="-3"/>
          <w:sz w:val="32"/>
          <w:szCs w:val="32"/>
          <w:lang w:val="en-US" w:eastAsia="zh-CN"/>
        </w:rPr>
        <w:t>黄陂区应急管理局</w:t>
      </w:r>
      <w:r>
        <w:rPr>
          <w:rFonts w:ascii="黑体" w:hAnsi="黑体" w:eastAsia="黑体" w:cs="黑体"/>
          <w:spacing w:val="-74"/>
          <w:sz w:val="32"/>
          <w:szCs w:val="32"/>
          <w:u w:val="single"/>
          <w:lang w:eastAsia="zh-CN"/>
        </w:rPr>
        <w:t xml:space="preserve"> </w:t>
      </w:r>
      <w:r>
        <w:rPr>
          <w:rFonts w:ascii="黑体" w:hAnsi="黑体" w:eastAsia="黑体" w:cs="黑体"/>
          <w:spacing w:val="-3"/>
          <w:sz w:val="32"/>
          <w:szCs w:val="32"/>
          <w:lang w:eastAsia="zh-CN"/>
        </w:rPr>
        <w:t>2023</w:t>
      </w:r>
      <w:r>
        <w:rPr>
          <w:rFonts w:ascii="黑体" w:hAnsi="黑体" w:eastAsia="黑体" w:cs="黑体"/>
          <w:spacing w:val="-67"/>
          <w:sz w:val="32"/>
          <w:szCs w:val="32"/>
          <w:lang w:eastAsia="zh-CN"/>
        </w:rPr>
        <w:t xml:space="preserve"> </w:t>
      </w:r>
      <w:r>
        <w:rPr>
          <w:rFonts w:ascii="黑体" w:hAnsi="黑体" w:eastAsia="黑体" w:cs="黑体"/>
          <w:spacing w:val="-3"/>
          <w:sz w:val="32"/>
          <w:szCs w:val="32"/>
          <w:lang w:eastAsia="zh-CN"/>
        </w:rPr>
        <w:t>年度</w:t>
      </w:r>
      <w:r>
        <w:rPr>
          <w:rFonts w:hint="eastAsia" w:ascii="黑体" w:hAnsi="黑体" w:eastAsia="黑体" w:cs="黑体"/>
          <w:spacing w:val="-3"/>
          <w:sz w:val="32"/>
          <w:szCs w:val="32"/>
          <w:lang w:val="en-US" w:eastAsia="zh-CN"/>
        </w:rPr>
        <w:t>单位</w:t>
      </w:r>
      <w:r>
        <w:rPr>
          <w:rFonts w:ascii="黑体" w:hAnsi="黑体" w:eastAsia="黑体" w:cs="黑体"/>
          <w:spacing w:val="-3"/>
          <w:sz w:val="32"/>
          <w:szCs w:val="32"/>
          <w:lang w:eastAsia="zh-CN"/>
        </w:rPr>
        <w:t>决算表</w:t>
      </w:r>
    </w:p>
    <w:p>
      <w:pPr>
        <w:spacing w:before="188" w:line="218" w:lineRule="auto"/>
        <w:ind w:left="417"/>
        <w:rPr>
          <w:rFonts w:hint="eastAsia" w:ascii="仿宋" w:hAnsi="仿宋" w:eastAsia="仿宋" w:cs="仿宋"/>
          <w:sz w:val="32"/>
          <w:szCs w:val="32"/>
          <w:lang w:eastAsia="zh-CN"/>
        </w:rPr>
      </w:pPr>
      <w:r>
        <w:rPr>
          <w:rFonts w:ascii="仿宋" w:hAnsi="仿宋" w:eastAsia="仿宋" w:cs="仿宋"/>
          <w:spacing w:val="-3"/>
          <w:sz w:val="32"/>
          <w:szCs w:val="32"/>
          <w:lang w:eastAsia="zh-CN"/>
        </w:rPr>
        <w:t>一、收入支出决算总表</w:t>
      </w:r>
    </w:p>
    <w:p>
      <w:pPr>
        <w:spacing w:before="206" w:line="218" w:lineRule="auto"/>
        <w:ind w:left="414"/>
        <w:rPr>
          <w:rFonts w:hint="eastAsia" w:ascii="仿宋" w:hAnsi="仿宋" w:eastAsia="仿宋" w:cs="仿宋"/>
          <w:sz w:val="32"/>
          <w:szCs w:val="32"/>
          <w:lang w:eastAsia="zh-CN"/>
        </w:rPr>
      </w:pPr>
      <w:r>
        <w:rPr>
          <w:rFonts w:ascii="仿宋" w:hAnsi="仿宋" w:eastAsia="仿宋" w:cs="仿宋"/>
          <w:spacing w:val="-4"/>
          <w:sz w:val="32"/>
          <w:szCs w:val="32"/>
          <w:lang w:eastAsia="zh-CN"/>
        </w:rPr>
        <w:t>二、收入决算表</w:t>
      </w:r>
    </w:p>
    <w:p>
      <w:pPr>
        <w:spacing w:before="200" w:line="220" w:lineRule="auto"/>
        <w:ind w:left="420"/>
        <w:rPr>
          <w:rFonts w:hint="eastAsia" w:ascii="仿宋" w:hAnsi="仿宋" w:eastAsia="仿宋" w:cs="仿宋"/>
          <w:sz w:val="32"/>
          <w:szCs w:val="32"/>
          <w:lang w:eastAsia="zh-CN"/>
        </w:rPr>
      </w:pPr>
      <w:r>
        <w:rPr>
          <w:rFonts w:ascii="仿宋" w:hAnsi="仿宋" w:eastAsia="仿宋" w:cs="仿宋"/>
          <w:spacing w:val="-5"/>
          <w:sz w:val="32"/>
          <w:szCs w:val="32"/>
          <w:lang w:eastAsia="zh-CN"/>
        </w:rPr>
        <w:t>三、支出决算表</w:t>
      </w:r>
    </w:p>
    <w:p>
      <w:pPr>
        <w:spacing w:before="199" w:line="220" w:lineRule="auto"/>
        <w:ind w:left="434"/>
        <w:rPr>
          <w:rFonts w:hint="eastAsia" w:ascii="仿宋" w:hAnsi="仿宋" w:eastAsia="仿宋" w:cs="仿宋"/>
          <w:sz w:val="32"/>
          <w:szCs w:val="32"/>
          <w:lang w:eastAsia="zh-CN"/>
        </w:rPr>
      </w:pPr>
      <w:r>
        <w:rPr>
          <w:rFonts w:ascii="仿宋" w:hAnsi="仿宋" w:eastAsia="仿宋" w:cs="仿宋"/>
          <w:spacing w:val="-3"/>
          <w:sz w:val="32"/>
          <w:szCs w:val="32"/>
          <w:lang w:eastAsia="zh-CN"/>
        </w:rPr>
        <w:t>四、财政拨款收入支出决算总表</w:t>
      </w:r>
    </w:p>
    <w:p>
      <w:pPr>
        <w:spacing w:before="200" w:line="218" w:lineRule="auto"/>
        <w:ind w:left="408"/>
        <w:rPr>
          <w:rFonts w:hint="eastAsia" w:ascii="仿宋" w:hAnsi="仿宋" w:eastAsia="仿宋" w:cs="仿宋"/>
          <w:sz w:val="32"/>
          <w:szCs w:val="32"/>
          <w:lang w:eastAsia="zh-CN"/>
        </w:rPr>
      </w:pPr>
      <w:r>
        <w:rPr>
          <w:rFonts w:ascii="仿宋" w:hAnsi="仿宋" w:eastAsia="仿宋" w:cs="仿宋"/>
          <w:spacing w:val="-1"/>
          <w:sz w:val="32"/>
          <w:szCs w:val="32"/>
          <w:lang w:eastAsia="zh-CN"/>
        </w:rPr>
        <w:t>五、一般公共预算财政拨款支出决算表</w:t>
      </w:r>
    </w:p>
    <w:p>
      <w:pPr>
        <w:spacing w:before="202" w:line="220" w:lineRule="auto"/>
        <w:ind w:left="411"/>
        <w:rPr>
          <w:rFonts w:hint="eastAsia" w:ascii="仿宋" w:hAnsi="仿宋" w:eastAsia="仿宋" w:cs="仿宋"/>
          <w:sz w:val="32"/>
          <w:szCs w:val="32"/>
          <w:lang w:eastAsia="zh-CN"/>
        </w:rPr>
      </w:pPr>
      <w:r>
        <w:rPr>
          <w:rFonts w:ascii="仿宋" w:hAnsi="仿宋" w:eastAsia="仿宋" w:cs="仿宋"/>
          <w:spacing w:val="-1"/>
          <w:sz w:val="32"/>
          <w:szCs w:val="32"/>
          <w:lang w:eastAsia="zh-CN"/>
        </w:rPr>
        <w:t>六、一般公共预算财政拨款基本支出决算明细表</w:t>
      </w:r>
    </w:p>
    <w:p>
      <w:pPr>
        <w:spacing w:before="196" w:line="218" w:lineRule="auto"/>
        <w:ind w:left="404"/>
        <w:rPr>
          <w:rFonts w:hint="eastAsia" w:ascii="仿宋" w:hAnsi="仿宋" w:eastAsia="仿宋" w:cs="仿宋"/>
          <w:sz w:val="32"/>
          <w:szCs w:val="32"/>
          <w:lang w:eastAsia="zh-CN"/>
        </w:rPr>
      </w:pPr>
      <w:r>
        <w:rPr>
          <w:rFonts w:ascii="仿宋" w:hAnsi="仿宋" w:eastAsia="仿宋" w:cs="仿宋"/>
          <w:spacing w:val="-1"/>
          <w:sz w:val="32"/>
          <w:szCs w:val="32"/>
          <w:lang w:eastAsia="zh-CN"/>
        </w:rPr>
        <w:t>七、政府性基金预算财政拨款收入支出决算表</w:t>
      </w:r>
    </w:p>
    <w:p>
      <w:pPr>
        <w:spacing w:before="202" w:line="220" w:lineRule="auto"/>
        <w:ind w:left="403"/>
        <w:rPr>
          <w:rFonts w:hint="eastAsia" w:ascii="仿宋" w:hAnsi="仿宋" w:eastAsia="仿宋" w:cs="仿宋"/>
          <w:sz w:val="32"/>
          <w:szCs w:val="32"/>
          <w:lang w:eastAsia="zh-CN"/>
        </w:rPr>
      </w:pPr>
      <w:r>
        <w:rPr>
          <w:rFonts w:ascii="仿宋" w:hAnsi="仿宋" w:eastAsia="仿宋" w:cs="仿宋"/>
          <w:spacing w:val="-1"/>
          <w:sz w:val="32"/>
          <w:szCs w:val="32"/>
          <w:lang w:eastAsia="zh-CN"/>
        </w:rPr>
        <w:t>八、国有资本经营预算财政拨款支出决算表</w:t>
      </w:r>
    </w:p>
    <w:p>
      <w:pPr>
        <w:spacing w:before="199" w:line="220" w:lineRule="auto"/>
        <w:ind w:left="401"/>
        <w:rPr>
          <w:rFonts w:hint="eastAsia" w:ascii="仿宋" w:hAnsi="仿宋" w:eastAsia="仿宋" w:cs="仿宋"/>
          <w:sz w:val="32"/>
          <w:szCs w:val="32"/>
          <w:lang w:eastAsia="zh-CN"/>
        </w:rPr>
      </w:pPr>
      <w:r>
        <w:rPr>
          <w:rFonts w:ascii="仿宋" w:hAnsi="仿宋" w:eastAsia="仿宋" w:cs="仿宋"/>
          <w:spacing w:val="-6"/>
          <w:sz w:val="32"/>
          <w:szCs w:val="32"/>
          <w:lang w:eastAsia="zh-CN"/>
        </w:rPr>
        <w:t>九、财政拨款</w:t>
      </w:r>
      <w:r>
        <w:rPr>
          <w:rFonts w:ascii="仿宋" w:hAnsi="仿宋" w:eastAsia="仿宋" w:cs="仿宋"/>
          <w:spacing w:val="-108"/>
          <w:sz w:val="32"/>
          <w:szCs w:val="32"/>
          <w:lang w:eastAsia="zh-CN"/>
        </w:rPr>
        <w:t xml:space="preserve"> </w:t>
      </w:r>
      <w:r>
        <w:rPr>
          <w:rFonts w:ascii="仿宋" w:hAnsi="仿宋" w:eastAsia="仿宋" w:cs="仿宋"/>
          <w:spacing w:val="-6"/>
          <w:sz w:val="32"/>
          <w:szCs w:val="32"/>
          <w:lang w:eastAsia="zh-CN"/>
        </w:rPr>
        <w:t>“</w:t>
      </w:r>
      <w:r>
        <w:rPr>
          <w:rFonts w:ascii="仿宋" w:hAnsi="仿宋" w:eastAsia="仿宋" w:cs="仿宋"/>
          <w:spacing w:val="-124"/>
          <w:sz w:val="32"/>
          <w:szCs w:val="32"/>
          <w:lang w:eastAsia="zh-CN"/>
        </w:rPr>
        <w:t xml:space="preserve"> </w:t>
      </w:r>
      <w:r>
        <w:rPr>
          <w:rFonts w:ascii="仿宋" w:hAnsi="仿宋" w:eastAsia="仿宋" w:cs="仿宋"/>
          <w:spacing w:val="-6"/>
          <w:sz w:val="32"/>
          <w:szCs w:val="32"/>
          <w:lang w:eastAsia="zh-CN"/>
        </w:rPr>
        <w:t>三公”经费支出决算表</w:t>
      </w:r>
    </w:p>
    <w:p>
      <w:pPr>
        <w:spacing w:before="203" w:line="222" w:lineRule="auto"/>
        <w:ind w:left="397"/>
        <w:rPr>
          <w:rFonts w:hint="eastAsia" w:ascii="黑体" w:hAnsi="黑体" w:eastAsia="黑体" w:cs="黑体"/>
          <w:sz w:val="32"/>
          <w:szCs w:val="32"/>
          <w:lang w:eastAsia="zh-CN"/>
        </w:rPr>
      </w:pPr>
      <w:r>
        <w:rPr>
          <w:rFonts w:ascii="黑体" w:hAnsi="黑体" w:eastAsia="黑体" w:cs="黑体"/>
          <w:spacing w:val="-2"/>
          <w:sz w:val="32"/>
          <w:szCs w:val="32"/>
          <w:lang w:eastAsia="zh-CN"/>
        </w:rPr>
        <w:t xml:space="preserve">第三部分  </w:t>
      </w:r>
      <w:r>
        <w:rPr>
          <w:rFonts w:ascii="黑体" w:hAnsi="黑体" w:eastAsia="黑体" w:cs="黑体"/>
          <w:spacing w:val="-140"/>
          <w:sz w:val="32"/>
          <w:szCs w:val="32"/>
          <w:u w:val="single"/>
          <w:lang w:eastAsia="zh-CN"/>
        </w:rPr>
        <w:t xml:space="preserve"> </w:t>
      </w:r>
      <w:r>
        <w:rPr>
          <w:rFonts w:hint="eastAsia" w:ascii="黑体" w:hAnsi="黑体" w:eastAsia="黑体" w:cs="黑体"/>
          <w:spacing w:val="-3"/>
          <w:sz w:val="32"/>
          <w:szCs w:val="32"/>
          <w:lang w:val="en-US" w:eastAsia="zh-CN"/>
        </w:rPr>
        <w:t>黄陂区应急管理局</w:t>
      </w:r>
      <w:r>
        <w:rPr>
          <w:rFonts w:ascii="黑体" w:hAnsi="黑体" w:eastAsia="黑体" w:cs="黑体"/>
          <w:spacing w:val="-74"/>
          <w:sz w:val="32"/>
          <w:szCs w:val="32"/>
          <w:u w:val="single"/>
          <w:lang w:eastAsia="zh-CN"/>
        </w:rPr>
        <w:t xml:space="preserve"> </w:t>
      </w:r>
      <w:r>
        <w:rPr>
          <w:rFonts w:ascii="黑体" w:hAnsi="黑体" w:eastAsia="黑体" w:cs="黑体"/>
          <w:spacing w:val="-2"/>
          <w:sz w:val="32"/>
          <w:szCs w:val="32"/>
          <w:lang w:eastAsia="zh-CN"/>
        </w:rPr>
        <w:t>2023</w:t>
      </w:r>
      <w:r>
        <w:rPr>
          <w:rFonts w:ascii="黑体" w:hAnsi="黑体" w:eastAsia="黑体" w:cs="黑体"/>
          <w:spacing w:val="-67"/>
          <w:sz w:val="32"/>
          <w:szCs w:val="32"/>
          <w:lang w:eastAsia="zh-CN"/>
        </w:rPr>
        <w:t xml:space="preserve"> </w:t>
      </w:r>
      <w:r>
        <w:rPr>
          <w:rFonts w:ascii="黑体" w:hAnsi="黑体" w:eastAsia="黑体" w:cs="黑体"/>
          <w:spacing w:val="-2"/>
          <w:sz w:val="32"/>
          <w:szCs w:val="32"/>
          <w:lang w:eastAsia="zh-CN"/>
        </w:rPr>
        <w:t>年度</w:t>
      </w:r>
      <w:r>
        <w:rPr>
          <w:rFonts w:hint="eastAsia" w:ascii="黑体" w:hAnsi="黑体" w:eastAsia="黑体" w:cs="黑体"/>
          <w:spacing w:val="-2"/>
          <w:sz w:val="32"/>
          <w:szCs w:val="32"/>
          <w:lang w:val="en-US" w:eastAsia="zh-CN"/>
        </w:rPr>
        <w:t>单位</w:t>
      </w:r>
      <w:r>
        <w:rPr>
          <w:rFonts w:ascii="黑体" w:hAnsi="黑体" w:eastAsia="黑体" w:cs="黑体"/>
          <w:spacing w:val="-2"/>
          <w:sz w:val="32"/>
          <w:szCs w:val="32"/>
          <w:lang w:eastAsia="zh-CN"/>
        </w:rPr>
        <w:t>决算情况说明</w:t>
      </w:r>
    </w:p>
    <w:p>
      <w:pPr>
        <w:spacing w:before="193" w:line="220" w:lineRule="auto"/>
        <w:ind w:left="417"/>
        <w:rPr>
          <w:rFonts w:hint="eastAsia" w:ascii="仿宋" w:hAnsi="仿宋" w:eastAsia="仿宋" w:cs="仿宋"/>
          <w:sz w:val="32"/>
          <w:szCs w:val="32"/>
          <w:lang w:eastAsia="zh-CN"/>
        </w:rPr>
      </w:pPr>
      <w:r>
        <w:rPr>
          <w:rFonts w:ascii="仿宋" w:hAnsi="仿宋" w:eastAsia="仿宋" w:cs="仿宋"/>
          <w:spacing w:val="-3"/>
          <w:sz w:val="32"/>
          <w:szCs w:val="32"/>
          <w:lang w:eastAsia="zh-CN"/>
        </w:rPr>
        <w:t>一、收入支出决算总体情况说明</w:t>
      </w:r>
    </w:p>
    <w:p>
      <w:pPr>
        <w:spacing w:before="203" w:line="218" w:lineRule="auto"/>
        <w:ind w:left="414"/>
        <w:rPr>
          <w:rFonts w:hint="eastAsia" w:ascii="仿宋" w:hAnsi="仿宋" w:eastAsia="仿宋" w:cs="仿宋"/>
          <w:sz w:val="32"/>
          <w:szCs w:val="32"/>
          <w:lang w:eastAsia="zh-CN"/>
        </w:rPr>
      </w:pPr>
      <w:r>
        <w:rPr>
          <w:rFonts w:ascii="仿宋" w:hAnsi="仿宋" w:eastAsia="仿宋" w:cs="仿宋"/>
          <w:spacing w:val="-3"/>
          <w:sz w:val="32"/>
          <w:szCs w:val="32"/>
          <w:lang w:eastAsia="zh-CN"/>
        </w:rPr>
        <w:t>二、收入决算情况说明</w:t>
      </w:r>
    </w:p>
    <w:p>
      <w:pPr>
        <w:spacing w:before="195" w:line="220" w:lineRule="auto"/>
        <w:ind w:left="420"/>
        <w:rPr>
          <w:rFonts w:hint="eastAsia" w:ascii="仿宋" w:hAnsi="仿宋" w:eastAsia="仿宋" w:cs="仿宋"/>
          <w:sz w:val="32"/>
          <w:szCs w:val="32"/>
          <w:lang w:eastAsia="zh-CN"/>
        </w:rPr>
      </w:pPr>
      <w:r>
        <w:rPr>
          <w:rFonts w:ascii="仿宋" w:hAnsi="仿宋" w:eastAsia="仿宋" w:cs="仿宋"/>
          <w:spacing w:val="-3"/>
          <w:sz w:val="32"/>
          <w:szCs w:val="32"/>
          <w:lang w:eastAsia="zh-CN"/>
        </w:rPr>
        <w:t>三、支出决算情况说明</w:t>
      </w:r>
    </w:p>
    <w:p>
      <w:pPr>
        <w:spacing w:before="199" w:line="220" w:lineRule="auto"/>
        <w:ind w:left="434"/>
        <w:rPr>
          <w:rFonts w:hint="eastAsia" w:ascii="仿宋" w:hAnsi="仿宋" w:eastAsia="仿宋" w:cs="仿宋"/>
          <w:sz w:val="32"/>
          <w:szCs w:val="32"/>
          <w:lang w:eastAsia="zh-CN"/>
        </w:rPr>
      </w:pPr>
      <w:r>
        <w:rPr>
          <w:rFonts w:ascii="仿宋" w:hAnsi="仿宋" w:eastAsia="仿宋" w:cs="仿宋"/>
          <w:spacing w:val="-3"/>
          <w:sz w:val="32"/>
          <w:szCs w:val="32"/>
          <w:lang w:eastAsia="zh-CN"/>
        </w:rPr>
        <w:t>四、财政拨款收入支出决算总体情况说明</w:t>
      </w:r>
    </w:p>
    <w:p>
      <w:pPr>
        <w:spacing w:before="199" w:line="220" w:lineRule="auto"/>
        <w:ind w:left="408"/>
        <w:rPr>
          <w:rFonts w:hint="eastAsia" w:ascii="仿宋" w:hAnsi="仿宋" w:eastAsia="仿宋" w:cs="仿宋"/>
          <w:sz w:val="32"/>
          <w:szCs w:val="32"/>
          <w:lang w:eastAsia="zh-CN"/>
        </w:rPr>
      </w:pPr>
      <w:r>
        <w:rPr>
          <w:rFonts w:ascii="仿宋" w:hAnsi="仿宋" w:eastAsia="仿宋" w:cs="仿宋"/>
          <w:spacing w:val="-2"/>
          <w:sz w:val="32"/>
          <w:szCs w:val="32"/>
          <w:lang w:eastAsia="zh-CN"/>
        </w:rPr>
        <w:t>五、一般公共预算财政拨款支出决算情况说明</w:t>
      </w:r>
    </w:p>
    <w:p>
      <w:pPr>
        <w:spacing w:before="200" w:line="220" w:lineRule="auto"/>
        <w:ind w:left="411"/>
        <w:rPr>
          <w:lang w:eastAsia="zh-CN"/>
        </w:rPr>
      </w:pPr>
      <w:r>
        <w:rPr>
          <w:rFonts w:ascii="仿宋" w:hAnsi="仿宋" w:eastAsia="仿宋" w:cs="仿宋"/>
          <w:spacing w:val="-1"/>
          <w:sz w:val="32"/>
          <w:szCs w:val="32"/>
          <w:lang w:eastAsia="zh-CN"/>
        </w:rPr>
        <w:t>六、一般公共预算财政拨款基本支出决算情况说明</w:t>
      </w:r>
    </w:p>
    <w:p>
      <w:pPr>
        <w:spacing w:before="104" w:line="218" w:lineRule="auto"/>
        <w:ind w:left="404"/>
        <w:rPr>
          <w:rFonts w:hint="eastAsia" w:ascii="仿宋" w:hAnsi="仿宋" w:eastAsia="仿宋" w:cs="仿宋"/>
          <w:sz w:val="32"/>
          <w:szCs w:val="32"/>
          <w:lang w:eastAsia="zh-CN"/>
        </w:rPr>
      </w:pPr>
      <w:r>
        <w:rPr>
          <w:rFonts w:ascii="仿宋" w:hAnsi="仿宋" w:eastAsia="仿宋" w:cs="仿宋"/>
          <w:spacing w:val="-1"/>
          <w:sz w:val="32"/>
          <w:szCs w:val="32"/>
          <w:lang w:eastAsia="zh-CN"/>
        </w:rPr>
        <w:t>七、政府性基金预算财政拨款收入支出决算情况说明</w:t>
      </w:r>
    </w:p>
    <w:p>
      <w:pPr>
        <w:spacing w:before="201" w:line="220" w:lineRule="auto"/>
        <w:ind w:left="403"/>
        <w:rPr>
          <w:rFonts w:hint="eastAsia" w:ascii="仿宋" w:hAnsi="仿宋" w:eastAsia="仿宋" w:cs="仿宋"/>
          <w:sz w:val="32"/>
          <w:szCs w:val="32"/>
          <w:lang w:eastAsia="zh-CN"/>
        </w:rPr>
      </w:pPr>
      <w:r>
        <w:rPr>
          <w:rFonts w:ascii="仿宋" w:hAnsi="仿宋" w:eastAsia="仿宋" w:cs="仿宋"/>
          <w:spacing w:val="-1"/>
          <w:sz w:val="32"/>
          <w:szCs w:val="32"/>
          <w:lang w:eastAsia="zh-CN"/>
        </w:rPr>
        <w:t>八、国有资本经营预算财政拨款支出决算情况说明</w:t>
      </w:r>
    </w:p>
    <w:p>
      <w:pPr>
        <w:spacing w:before="199" w:line="220" w:lineRule="auto"/>
        <w:ind w:left="401"/>
        <w:rPr>
          <w:rFonts w:hint="eastAsia" w:ascii="仿宋" w:hAnsi="仿宋" w:eastAsia="仿宋" w:cs="仿宋"/>
          <w:sz w:val="32"/>
          <w:szCs w:val="32"/>
          <w:lang w:eastAsia="zh-CN"/>
        </w:rPr>
      </w:pPr>
      <w:r>
        <w:rPr>
          <w:rFonts w:ascii="仿宋" w:hAnsi="仿宋" w:eastAsia="仿宋" w:cs="仿宋"/>
          <w:spacing w:val="-5"/>
          <w:sz w:val="32"/>
          <w:szCs w:val="32"/>
          <w:lang w:eastAsia="zh-CN"/>
        </w:rPr>
        <w:t>九、财政拨款</w:t>
      </w:r>
      <w:r>
        <w:rPr>
          <w:rFonts w:ascii="仿宋" w:hAnsi="仿宋" w:eastAsia="仿宋" w:cs="仿宋"/>
          <w:spacing w:val="-110"/>
          <w:sz w:val="32"/>
          <w:szCs w:val="32"/>
          <w:lang w:eastAsia="zh-CN"/>
        </w:rPr>
        <w:t xml:space="preserve"> </w:t>
      </w:r>
      <w:r>
        <w:rPr>
          <w:rFonts w:ascii="仿宋" w:hAnsi="仿宋" w:eastAsia="仿宋" w:cs="仿宋"/>
          <w:spacing w:val="-5"/>
          <w:sz w:val="32"/>
          <w:szCs w:val="32"/>
          <w:lang w:eastAsia="zh-CN"/>
        </w:rPr>
        <w:t>“</w:t>
      </w:r>
      <w:r>
        <w:rPr>
          <w:rFonts w:ascii="仿宋" w:hAnsi="仿宋" w:eastAsia="仿宋" w:cs="仿宋"/>
          <w:spacing w:val="-124"/>
          <w:sz w:val="32"/>
          <w:szCs w:val="32"/>
          <w:lang w:eastAsia="zh-CN"/>
        </w:rPr>
        <w:t xml:space="preserve"> </w:t>
      </w:r>
      <w:r>
        <w:rPr>
          <w:rFonts w:ascii="仿宋" w:hAnsi="仿宋" w:eastAsia="仿宋" w:cs="仿宋"/>
          <w:spacing w:val="-5"/>
          <w:sz w:val="32"/>
          <w:szCs w:val="32"/>
          <w:lang w:eastAsia="zh-CN"/>
        </w:rPr>
        <w:t>三公”经费支出决算情况说明</w:t>
      </w:r>
    </w:p>
    <w:p>
      <w:pPr>
        <w:spacing w:before="200" w:line="219" w:lineRule="auto"/>
        <w:ind w:left="411"/>
        <w:rPr>
          <w:rFonts w:hint="eastAsia" w:ascii="仿宋" w:hAnsi="仿宋" w:eastAsia="仿宋" w:cs="仿宋"/>
          <w:sz w:val="32"/>
          <w:szCs w:val="32"/>
          <w:lang w:eastAsia="zh-CN"/>
        </w:rPr>
      </w:pPr>
      <w:r>
        <w:rPr>
          <w:rFonts w:ascii="仿宋" w:hAnsi="仿宋" w:eastAsia="仿宋" w:cs="仿宋"/>
          <w:spacing w:val="-2"/>
          <w:sz w:val="32"/>
          <w:szCs w:val="32"/>
          <w:lang w:eastAsia="zh-CN"/>
        </w:rPr>
        <w:t>十、机关运行经费支出说明</w:t>
      </w:r>
    </w:p>
    <w:p>
      <w:pPr>
        <w:spacing w:before="197" w:line="220" w:lineRule="auto"/>
        <w:ind w:left="411"/>
        <w:rPr>
          <w:rFonts w:hint="eastAsia" w:ascii="仿宋" w:hAnsi="仿宋" w:eastAsia="仿宋" w:cs="仿宋"/>
          <w:sz w:val="32"/>
          <w:szCs w:val="32"/>
          <w:lang w:eastAsia="zh-CN"/>
        </w:rPr>
      </w:pPr>
      <w:r>
        <w:rPr>
          <w:rFonts w:ascii="仿宋" w:hAnsi="仿宋" w:eastAsia="仿宋" w:cs="仿宋"/>
          <w:spacing w:val="-3"/>
          <w:sz w:val="32"/>
          <w:szCs w:val="32"/>
          <w:lang w:eastAsia="zh-CN"/>
        </w:rPr>
        <w:t>十一、政府采购支出说明</w:t>
      </w:r>
    </w:p>
    <w:p>
      <w:pPr>
        <w:spacing w:before="203" w:line="218" w:lineRule="auto"/>
        <w:ind w:left="411"/>
        <w:rPr>
          <w:rFonts w:hint="eastAsia" w:ascii="仿宋" w:hAnsi="仿宋" w:eastAsia="仿宋" w:cs="仿宋"/>
          <w:sz w:val="32"/>
          <w:szCs w:val="32"/>
          <w:lang w:eastAsia="zh-CN"/>
        </w:rPr>
      </w:pPr>
      <w:r>
        <w:rPr>
          <w:rFonts w:ascii="仿宋" w:hAnsi="仿宋" w:eastAsia="仿宋" w:cs="仿宋"/>
          <w:spacing w:val="-2"/>
          <w:sz w:val="32"/>
          <w:szCs w:val="32"/>
          <w:lang w:eastAsia="zh-CN"/>
        </w:rPr>
        <w:t>十二、国有资产占用情况说明</w:t>
      </w:r>
    </w:p>
    <w:p>
      <w:pPr>
        <w:spacing w:before="201" w:line="218" w:lineRule="auto"/>
        <w:ind w:left="411"/>
        <w:rPr>
          <w:rFonts w:hint="eastAsia" w:ascii="仿宋" w:hAnsi="仿宋" w:eastAsia="仿宋" w:cs="仿宋"/>
          <w:sz w:val="32"/>
          <w:szCs w:val="32"/>
          <w:lang w:eastAsia="zh-CN"/>
        </w:rPr>
      </w:pPr>
      <w:r>
        <w:rPr>
          <w:rFonts w:ascii="仿宋" w:hAnsi="仿宋" w:eastAsia="仿宋" w:cs="仿宋"/>
          <w:spacing w:val="-3"/>
          <w:sz w:val="32"/>
          <w:szCs w:val="32"/>
          <w:lang w:eastAsia="zh-CN"/>
        </w:rPr>
        <w:t>十三、预算绩效情况说明</w:t>
      </w:r>
    </w:p>
    <w:p>
      <w:pPr>
        <w:spacing w:line="202" w:lineRule="exact"/>
        <w:rPr>
          <w:lang w:eastAsia="zh-CN"/>
        </w:rPr>
      </w:pPr>
    </w:p>
    <w:tbl>
      <w:tblPr>
        <w:tblStyle w:val="26"/>
        <w:tblW w:w="5517" w:type="dxa"/>
        <w:tblInd w:w="397"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435"/>
        <w:gridCol w:w="408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54" w:hRule="atLeast"/>
        </w:trPr>
        <w:tc>
          <w:tcPr>
            <w:tcW w:w="1435" w:type="dxa"/>
            <w:vAlign w:val="top"/>
          </w:tcPr>
          <w:p>
            <w:pPr>
              <w:spacing w:before="1" w:line="222" w:lineRule="auto"/>
              <w:rPr>
                <w:rFonts w:hint="eastAsia" w:ascii="黑体" w:hAnsi="黑体" w:eastAsia="黑体" w:cs="黑体"/>
                <w:kern w:val="0"/>
                <w:sz w:val="32"/>
                <w:szCs w:val="32"/>
              </w:rPr>
            </w:pPr>
            <w:r>
              <w:rPr>
                <w:rFonts w:ascii="黑体" w:hAnsi="黑体" w:eastAsia="黑体" w:cs="黑体"/>
                <w:spacing w:val="-3"/>
                <w:kern w:val="0"/>
                <w:sz w:val="32"/>
                <w:szCs w:val="32"/>
              </w:rPr>
              <w:t>第四部分</w:t>
            </w:r>
          </w:p>
        </w:tc>
        <w:tc>
          <w:tcPr>
            <w:tcW w:w="4082" w:type="dxa"/>
            <w:vAlign w:val="top"/>
          </w:tcPr>
          <w:p>
            <w:pPr>
              <w:spacing w:line="222" w:lineRule="auto"/>
              <w:jc w:val="right"/>
              <w:rPr>
                <w:rFonts w:hint="eastAsia" w:ascii="黑体" w:hAnsi="黑体" w:eastAsia="黑体" w:cs="黑体"/>
                <w:kern w:val="0"/>
                <w:sz w:val="32"/>
                <w:szCs w:val="32"/>
                <w:lang w:eastAsia="zh-CN"/>
              </w:rPr>
            </w:pPr>
            <w:r>
              <w:rPr>
                <w:rFonts w:ascii="黑体" w:hAnsi="黑体" w:eastAsia="黑体" w:cs="黑体"/>
                <w:spacing w:val="-2"/>
                <w:kern w:val="0"/>
                <w:sz w:val="32"/>
                <w:szCs w:val="32"/>
                <w:lang w:eastAsia="zh-CN"/>
              </w:rPr>
              <w:t>2023</w:t>
            </w:r>
            <w:r>
              <w:rPr>
                <w:rFonts w:ascii="黑体" w:hAnsi="黑体" w:eastAsia="黑体" w:cs="黑体"/>
                <w:spacing w:val="-57"/>
                <w:kern w:val="0"/>
                <w:sz w:val="32"/>
                <w:szCs w:val="32"/>
                <w:lang w:eastAsia="zh-CN"/>
              </w:rPr>
              <w:t xml:space="preserve"> </w:t>
            </w:r>
            <w:r>
              <w:rPr>
                <w:rFonts w:ascii="黑体" w:hAnsi="黑体" w:eastAsia="黑体" w:cs="黑体"/>
                <w:spacing w:val="-2"/>
                <w:kern w:val="0"/>
                <w:sz w:val="32"/>
                <w:szCs w:val="32"/>
                <w:lang w:eastAsia="zh-CN"/>
              </w:rPr>
              <w:t>年度重点工作完成情况</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80" w:hRule="atLeast"/>
        </w:trPr>
        <w:tc>
          <w:tcPr>
            <w:tcW w:w="1435" w:type="dxa"/>
            <w:vAlign w:val="top"/>
          </w:tcPr>
          <w:p>
            <w:pPr>
              <w:spacing w:before="126" w:line="223" w:lineRule="auto"/>
              <w:rPr>
                <w:rFonts w:hint="eastAsia" w:ascii="黑体" w:hAnsi="黑体" w:eastAsia="黑体" w:cs="黑体"/>
                <w:kern w:val="0"/>
                <w:sz w:val="32"/>
                <w:szCs w:val="32"/>
              </w:rPr>
            </w:pPr>
            <w:r>
              <w:rPr>
                <w:rFonts w:ascii="黑体" w:hAnsi="黑体" w:eastAsia="黑体" w:cs="黑体"/>
                <w:spacing w:val="-3"/>
                <w:kern w:val="0"/>
                <w:sz w:val="32"/>
                <w:szCs w:val="32"/>
              </w:rPr>
              <w:t>第五部分</w:t>
            </w:r>
          </w:p>
        </w:tc>
        <w:tc>
          <w:tcPr>
            <w:tcW w:w="4082" w:type="dxa"/>
            <w:vAlign w:val="top"/>
          </w:tcPr>
          <w:p>
            <w:pPr>
              <w:spacing w:before="127" w:line="223" w:lineRule="auto"/>
              <w:ind w:left="170"/>
              <w:rPr>
                <w:rFonts w:hint="eastAsia" w:ascii="黑体" w:hAnsi="黑体" w:eastAsia="黑体" w:cs="黑体"/>
                <w:kern w:val="0"/>
                <w:sz w:val="32"/>
                <w:szCs w:val="32"/>
              </w:rPr>
            </w:pPr>
            <w:r>
              <w:rPr>
                <w:rFonts w:ascii="黑体" w:hAnsi="黑体" w:eastAsia="黑体" w:cs="黑体"/>
                <w:spacing w:val="-4"/>
                <w:kern w:val="0"/>
                <w:sz w:val="32"/>
                <w:szCs w:val="32"/>
              </w:rPr>
              <w:t>名词解释</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54" w:hRule="atLeast"/>
        </w:trPr>
        <w:tc>
          <w:tcPr>
            <w:tcW w:w="1435" w:type="dxa"/>
            <w:vAlign w:val="top"/>
          </w:tcPr>
          <w:p>
            <w:pPr>
              <w:spacing w:before="126" w:line="183" w:lineRule="auto"/>
              <w:rPr>
                <w:rFonts w:hint="eastAsia" w:ascii="黑体" w:hAnsi="黑体" w:eastAsia="黑体" w:cs="黑体"/>
                <w:kern w:val="0"/>
                <w:sz w:val="32"/>
                <w:szCs w:val="32"/>
              </w:rPr>
            </w:pPr>
            <w:r>
              <w:rPr>
                <w:rFonts w:ascii="黑体" w:hAnsi="黑体" w:eastAsia="黑体" w:cs="黑体"/>
                <w:spacing w:val="-3"/>
                <w:kern w:val="0"/>
                <w:sz w:val="32"/>
                <w:szCs w:val="32"/>
              </w:rPr>
              <w:t>第六部分</w:t>
            </w:r>
          </w:p>
        </w:tc>
        <w:tc>
          <w:tcPr>
            <w:tcW w:w="4082" w:type="dxa"/>
            <w:vAlign w:val="top"/>
          </w:tcPr>
          <w:p>
            <w:pPr>
              <w:spacing w:before="126" w:line="183" w:lineRule="auto"/>
              <w:ind w:left="185"/>
              <w:rPr>
                <w:rFonts w:hint="eastAsia" w:ascii="黑体" w:hAnsi="黑体" w:eastAsia="黑体" w:cs="黑体"/>
                <w:kern w:val="0"/>
                <w:sz w:val="32"/>
                <w:szCs w:val="32"/>
              </w:rPr>
            </w:pPr>
            <w:r>
              <w:rPr>
                <w:rFonts w:ascii="黑体" w:hAnsi="黑体" w:eastAsia="黑体" w:cs="黑体"/>
                <w:spacing w:val="-14"/>
                <w:kern w:val="0"/>
                <w:sz w:val="32"/>
                <w:szCs w:val="32"/>
              </w:rPr>
              <w:t>附件</w:t>
            </w:r>
          </w:p>
        </w:tc>
      </w:tr>
    </w:tbl>
    <w:p>
      <w:pPr>
        <w:spacing w:line="280" w:lineRule="auto"/>
      </w:pPr>
    </w:p>
    <w:p>
      <w:pPr>
        <w:spacing w:line="280" w:lineRule="auto"/>
      </w:pPr>
    </w:p>
    <w:p>
      <w:pPr>
        <w:spacing w:line="280" w:lineRule="auto"/>
      </w:pPr>
    </w:p>
    <w:p>
      <w:pPr>
        <w:spacing w:before="143" w:line="222" w:lineRule="auto"/>
        <w:ind w:left="1997"/>
        <w:rPr>
          <w:rFonts w:ascii="黑体" w:hAnsi="黑体" w:eastAsia="黑体" w:cs="黑体"/>
          <w:spacing w:val="-4"/>
          <w:sz w:val="44"/>
          <w:szCs w:val="44"/>
        </w:rPr>
      </w:pPr>
    </w:p>
    <w:p>
      <w:pPr>
        <w:spacing w:before="143" w:line="222" w:lineRule="auto"/>
        <w:ind w:left="1997"/>
        <w:rPr>
          <w:rFonts w:ascii="黑体" w:hAnsi="黑体" w:eastAsia="黑体" w:cs="黑体"/>
          <w:spacing w:val="-4"/>
          <w:sz w:val="44"/>
          <w:szCs w:val="44"/>
        </w:rPr>
      </w:pPr>
    </w:p>
    <w:p>
      <w:pPr>
        <w:spacing w:before="143" w:line="222" w:lineRule="auto"/>
        <w:ind w:left="1997"/>
        <w:rPr>
          <w:rFonts w:ascii="黑体" w:hAnsi="黑体" w:eastAsia="黑体" w:cs="黑体"/>
          <w:spacing w:val="-4"/>
          <w:sz w:val="44"/>
          <w:szCs w:val="44"/>
        </w:rPr>
      </w:pPr>
    </w:p>
    <w:p>
      <w:pPr>
        <w:spacing w:before="143" w:line="222" w:lineRule="auto"/>
        <w:ind w:left="1997"/>
        <w:rPr>
          <w:rFonts w:ascii="黑体" w:hAnsi="黑体" w:eastAsia="黑体" w:cs="黑体"/>
          <w:spacing w:val="-4"/>
          <w:sz w:val="44"/>
          <w:szCs w:val="44"/>
        </w:rPr>
      </w:pPr>
    </w:p>
    <w:p>
      <w:pPr>
        <w:spacing w:before="143" w:line="222" w:lineRule="auto"/>
        <w:ind w:left="1997"/>
        <w:rPr>
          <w:rFonts w:ascii="黑体" w:hAnsi="黑体" w:eastAsia="黑体" w:cs="黑体"/>
          <w:spacing w:val="-4"/>
          <w:sz w:val="44"/>
          <w:szCs w:val="44"/>
        </w:rPr>
      </w:pPr>
    </w:p>
    <w:p>
      <w:pPr>
        <w:spacing w:before="143" w:line="222" w:lineRule="auto"/>
        <w:ind w:left="1997"/>
        <w:rPr>
          <w:rFonts w:ascii="黑体" w:hAnsi="黑体" w:eastAsia="黑体" w:cs="黑体"/>
          <w:spacing w:val="-4"/>
          <w:sz w:val="44"/>
          <w:szCs w:val="44"/>
        </w:rPr>
      </w:pPr>
    </w:p>
    <w:p>
      <w:pPr>
        <w:spacing w:before="143" w:line="222" w:lineRule="auto"/>
        <w:jc w:val="both"/>
        <w:rPr>
          <w:rFonts w:hint="eastAsia" w:ascii="黑体" w:hAnsi="黑体" w:eastAsia="黑体" w:cs="黑体"/>
          <w:sz w:val="44"/>
          <w:szCs w:val="44"/>
        </w:rPr>
      </w:pPr>
      <w:r>
        <w:rPr>
          <w:rFonts w:hint="eastAsia" w:ascii="黑体" w:hAnsi="黑体" w:eastAsia="黑体" w:cs="黑体"/>
          <w:spacing w:val="-4"/>
          <w:sz w:val="44"/>
          <w:szCs w:val="44"/>
          <w:lang w:val="en-US" w:eastAsia="zh-CN"/>
        </w:rPr>
        <w:t xml:space="preserve">    </w:t>
      </w:r>
      <w:r>
        <w:rPr>
          <w:rFonts w:ascii="黑体" w:hAnsi="黑体" w:eastAsia="黑体" w:cs="黑体"/>
          <w:spacing w:val="-4"/>
          <w:sz w:val="44"/>
          <w:szCs w:val="44"/>
        </w:rPr>
        <w:t>第一部分</w:t>
      </w:r>
      <w:r>
        <w:rPr>
          <w:rFonts w:ascii="黑体" w:hAnsi="黑体" w:eastAsia="黑体" w:cs="黑体"/>
          <w:spacing w:val="217"/>
          <w:sz w:val="44"/>
          <w:szCs w:val="44"/>
        </w:rPr>
        <w:t xml:space="preserve"> </w:t>
      </w:r>
      <w:r>
        <w:rPr>
          <w:rFonts w:ascii="黑体" w:hAnsi="黑体" w:eastAsia="黑体" w:cs="黑体"/>
          <w:spacing w:val="-192"/>
          <w:sz w:val="44"/>
          <w:szCs w:val="44"/>
          <w:u w:val="single"/>
        </w:rPr>
        <w:t xml:space="preserve"> </w:t>
      </w:r>
      <w:r>
        <w:rPr>
          <w:rFonts w:hint="eastAsia" w:ascii="黑体" w:hAnsi="黑体" w:eastAsia="黑体" w:cs="黑体"/>
          <w:spacing w:val="-4"/>
          <w:sz w:val="44"/>
          <w:szCs w:val="44"/>
          <w:lang w:val="en-US" w:eastAsia="zh-CN"/>
        </w:rPr>
        <w:t>黄陂区应急管理局</w:t>
      </w:r>
      <w:r>
        <w:rPr>
          <w:rFonts w:ascii="黑体" w:hAnsi="黑体" w:eastAsia="黑体" w:cs="黑体"/>
          <w:spacing w:val="-4"/>
          <w:sz w:val="44"/>
          <w:szCs w:val="44"/>
        </w:rPr>
        <w:t>概况</w:t>
      </w:r>
    </w:p>
    <w:p>
      <w:pPr>
        <w:spacing w:line="252" w:lineRule="auto"/>
      </w:pPr>
    </w:p>
    <w:p>
      <w:pPr>
        <w:spacing w:line="252" w:lineRule="auto"/>
      </w:pPr>
    </w:p>
    <w:p>
      <w:pPr>
        <w:spacing w:before="104" w:line="222" w:lineRule="auto"/>
        <w:ind w:left="634"/>
        <w:rPr>
          <w:rFonts w:hint="eastAsia" w:ascii="黑体" w:hAnsi="黑体" w:eastAsia="黑体" w:cs="黑体"/>
          <w:sz w:val="32"/>
          <w:szCs w:val="32"/>
        </w:rPr>
      </w:pPr>
      <w:r>
        <w:rPr>
          <w:rFonts w:ascii="黑体" w:hAnsi="黑体" w:eastAsia="黑体" w:cs="黑体"/>
          <w:spacing w:val="-2"/>
          <w:sz w:val="32"/>
          <w:szCs w:val="32"/>
        </w:rPr>
        <w:t>一、</w:t>
      </w:r>
      <w:r>
        <w:rPr>
          <w:rFonts w:hint="eastAsia" w:ascii="黑体" w:hAnsi="黑体" w:eastAsia="黑体" w:cs="黑体"/>
          <w:spacing w:val="-2"/>
          <w:sz w:val="32"/>
          <w:szCs w:val="32"/>
          <w:lang w:val="en-US" w:eastAsia="zh-CN"/>
        </w:rPr>
        <w:t>单位</w:t>
      </w:r>
      <w:r>
        <w:rPr>
          <w:rFonts w:ascii="黑体" w:hAnsi="黑体" w:eastAsia="黑体" w:cs="黑体"/>
          <w:spacing w:val="-2"/>
          <w:sz w:val="32"/>
          <w:szCs w:val="32"/>
        </w:rPr>
        <w:t>主要职责</w:t>
      </w:r>
    </w:p>
    <w:p>
      <w:pPr>
        <w:widowControl w:val="0"/>
        <w:adjustRightInd w:val="0"/>
        <w:snapToGrid w:val="0"/>
        <w:spacing w:before="100" w:beforeAutospacing="1" w:after="100" w:afterAutospacing="1" w:line="360" w:lineRule="auto"/>
        <w:ind w:firstLine="640" w:firstLineChars="200"/>
        <w:rPr>
          <w:rFonts w:hint="eastAsia" w:ascii="仿宋" w:hAnsi="仿宋" w:eastAsia="仿宋" w:cs="仿宋"/>
          <w:bCs/>
          <w:kern w:val="44"/>
          <w:sz w:val="32"/>
          <w:szCs w:val="32"/>
        </w:rPr>
      </w:pPr>
      <w:bookmarkStart w:id="0" w:name="bookmark22"/>
      <w:r>
        <w:rPr>
          <w:rFonts w:hint="eastAsia" w:ascii="仿宋" w:hAnsi="仿宋" w:eastAsia="仿宋" w:cs="仿宋"/>
          <w:bCs/>
          <w:kern w:val="44"/>
          <w:sz w:val="32"/>
          <w:szCs w:val="32"/>
        </w:rPr>
        <w:t>1</w:t>
      </w:r>
      <w:bookmarkEnd w:id="0"/>
      <w:r>
        <w:rPr>
          <w:rFonts w:hint="eastAsia" w:ascii="仿宋" w:hAnsi="仿宋" w:eastAsia="仿宋" w:cs="仿宋"/>
          <w:bCs/>
          <w:kern w:val="44"/>
          <w:sz w:val="32"/>
          <w:szCs w:val="32"/>
        </w:rPr>
        <w:t>、</w:t>
      </w:r>
      <w:r>
        <w:rPr>
          <w:rFonts w:hint="eastAsia" w:ascii="仿宋" w:hAnsi="仿宋" w:eastAsia="仿宋" w:cs="仿宋"/>
          <w:bCs/>
          <w:kern w:val="44"/>
          <w:sz w:val="32"/>
          <w:szCs w:val="32"/>
        </w:rPr>
        <w:tab/>
      </w:r>
      <w:r>
        <w:rPr>
          <w:rFonts w:hint="eastAsia" w:ascii="仿宋" w:hAnsi="仿宋" w:eastAsia="仿宋" w:cs="仿宋"/>
          <w:bCs/>
          <w:kern w:val="44"/>
          <w:sz w:val="32"/>
          <w:szCs w:val="32"/>
        </w:rPr>
        <w:t>参与起草全区有关安全生产规范性文件，研究拟订全区安全生产工作方针政策和规划，指导协调全区安全生产工作，分析预测全区安全生产形势，发布全区安全生产信息，研究提出关于安全生产重大政策和重要措施的建议，协调解决安全生产中的重大问题。</w:t>
      </w:r>
    </w:p>
    <w:p>
      <w:pPr>
        <w:widowControl w:val="0"/>
        <w:adjustRightInd w:val="0"/>
        <w:snapToGrid w:val="0"/>
        <w:spacing w:before="100" w:beforeAutospacing="1" w:after="100" w:afterAutospacing="1" w:line="360" w:lineRule="auto"/>
        <w:ind w:firstLine="640" w:firstLineChars="200"/>
        <w:rPr>
          <w:rFonts w:hint="eastAsia" w:ascii="仿宋" w:hAnsi="仿宋" w:eastAsia="仿宋" w:cs="仿宋"/>
          <w:bCs/>
          <w:kern w:val="44"/>
          <w:sz w:val="32"/>
          <w:szCs w:val="32"/>
        </w:rPr>
      </w:pPr>
      <w:bookmarkStart w:id="1" w:name="bookmark23"/>
      <w:r>
        <w:rPr>
          <w:rFonts w:hint="eastAsia" w:ascii="仿宋" w:hAnsi="仿宋" w:eastAsia="仿宋" w:cs="仿宋"/>
          <w:bCs/>
          <w:kern w:val="44"/>
          <w:sz w:val="32"/>
          <w:szCs w:val="32"/>
        </w:rPr>
        <w:t>2</w:t>
      </w:r>
      <w:bookmarkEnd w:id="1"/>
      <w:r>
        <w:rPr>
          <w:rFonts w:hint="eastAsia" w:ascii="仿宋" w:hAnsi="仿宋" w:eastAsia="仿宋" w:cs="仿宋"/>
          <w:bCs/>
          <w:kern w:val="44"/>
          <w:sz w:val="32"/>
          <w:szCs w:val="32"/>
        </w:rPr>
        <w:t>、</w:t>
      </w:r>
      <w:r>
        <w:rPr>
          <w:rFonts w:hint="eastAsia" w:ascii="仿宋" w:hAnsi="仿宋" w:eastAsia="仿宋" w:cs="仿宋"/>
          <w:bCs/>
          <w:kern w:val="44"/>
          <w:sz w:val="32"/>
          <w:szCs w:val="32"/>
        </w:rPr>
        <w:tab/>
      </w:r>
      <w:r>
        <w:rPr>
          <w:rFonts w:hint="eastAsia" w:ascii="仿宋" w:hAnsi="仿宋" w:eastAsia="仿宋" w:cs="仿宋"/>
          <w:bCs/>
          <w:kern w:val="44"/>
          <w:sz w:val="32"/>
          <w:szCs w:val="32"/>
        </w:rPr>
        <w:t>承担全区安全生产综合监督管理责任，依法行使综合监督管理职责，指导、监督检查区人民政府有关部门和各街道办事处、乡镇人民政府（场）安全生产工作，监督考核并通报全区安全生产控制指标执行情况，监督全区生产安全事故查处和责任追究落实情况。</w:t>
      </w:r>
    </w:p>
    <w:p>
      <w:pPr>
        <w:widowControl w:val="0"/>
        <w:adjustRightInd w:val="0"/>
        <w:snapToGrid w:val="0"/>
        <w:spacing w:before="100" w:beforeAutospacing="1" w:after="100" w:afterAutospacing="1" w:line="360" w:lineRule="auto"/>
        <w:ind w:firstLine="640" w:firstLineChars="200"/>
        <w:rPr>
          <w:rFonts w:hint="eastAsia" w:ascii="仿宋" w:hAnsi="仿宋" w:eastAsia="仿宋" w:cs="仿宋"/>
          <w:bCs/>
          <w:kern w:val="44"/>
          <w:sz w:val="32"/>
          <w:szCs w:val="32"/>
        </w:rPr>
      </w:pPr>
      <w:bookmarkStart w:id="2" w:name="bookmark24"/>
      <w:r>
        <w:rPr>
          <w:rFonts w:hint="eastAsia" w:ascii="仿宋" w:hAnsi="仿宋" w:eastAsia="仿宋" w:cs="仿宋"/>
          <w:bCs/>
          <w:kern w:val="44"/>
          <w:sz w:val="32"/>
          <w:szCs w:val="32"/>
        </w:rPr>
        <w:t>3</w:t>
      </w:r>
      <w:bookmarkEnd w:id="2"/>
      <w:r>
        <w:rPr>
          <w:rFonts w:hint="eastAsia" w:ascii="仿宋" w:hAnsi="仿宋" w:eastAsia="仿宋" w:cs="仿宋"/>
          <w:bCs/>
          <w:kern w:val="44"/>
          <w:sz w:val="32"/>
          <w:szCs w:val="32"/>
        </w:rPr>
        <w:t>、</w:t>
      </w:r>
      <w:r>
        <w:rPr>
          <w:rFonts w:hint="eastAsia" w:ascii="仿宋" w:hAnsi="仿宋" w:eastAsia="仿宋" w:cs="仿宋"/>
          <w:bCs/>
          <w:kern w:val="44"/>
          <w:sz w:val="32"/>
          <w:szCs w:val="32"/>
        </w:rPr>
        <w:tab/>
      </w:r>
      <w:r>
        <w:rPr>
          <w:rFonts w:hint="eastAsia" w:ascii="仿宋" w:hAnsi="仿宋" w:eastAsia="仿宋" w:cs="仿宋"/>
          <w:bCs/>
          <w:kern w:val="44"/>
          <w:sz w:val="32"/>
          <w:szCs w:val="32"/>
        </w:rPr>
        <w:t>承担全区有关工矿商贸行业安全生产监督管理责任，按照分级、属地管理原则，依法监督检查全区工矿商贸生产经营单位贯彻执行安全生产法律、法规情况及其安全生产条件和有关设备（特种设备除外）、材料、劳动防护用品的安全生产管理工作。</w:t>
      </w:r>
    </w:p>
    <w:p>
      <w:pPr>
        <w:widowControl w:val="0"/>
        <w:adjustRightInd w:val="0"/>
        <w:snapToGrid w:val="0"/>
        <w:spacing w:before="100" w:beforeAutospacing="1" w:after="100" w:afterAutospacing="1" w:line="360" w:lineRule="auto"/>
        <w:ind w:firstLine="640" w:firstLineChars="200"/>
        <w:rPr>
          <w:rFonts w:hint="eastAsia" w:ascii="仿宋" w:hAnsi="仿宋" w:eastAsia="仿宋" w:cs="仿宋"/>
          <w:bCs/>
          <w:kern w:val="44"/>
          <w:sz w:val="32"/>
          <w:szCs w:val="32"/>
        </w:rPr>
      </w:pPr>
      <w:bookmarkStart w:id="3" w:name="bookmark25"/>
      <w:r>
        <w:rPr>
          <w:rFonts w:hint="eastAsia" w:ascii="仿宋" w:hAnsi="仿宋" w:eastAsia="仿宋" w:cs="仿宋"/>
          <w:bCs/>
          <w:kern w:val="44"/>
          <w:sz w:val="32"/>
          <w:szCs w:val="32"/>
          <w:lang w:val="zh-CN"/>
        </w:rPr>
        <w:t>4</w:t>
      </w:r>
      <w:bookmarkEnd w:id="3"/>
      <w:r>
        <w:rPr>
          <w:rFonts w:hint="eastAsia" w:ascii="仿宋" w:hAnsi="仿宋" w:eastAsia="仿宋" w:cs="仿宋"/>
          <w:bCs/>
          <w:kern w:val="44"/>
          <w:sz w:val="32"/>
          <w:szCs w:val="32"/>
          <w:lang w:val="zh-CN"/>
        </w:rPr>
        <w:t>、</w:t>
      </w:r>
      <w:r>
        <w:rPr>
          <w:rFonts w:hint="eastAsia" w:ascii="仿宋" w:hAnsi="仿宋" w:eastAsia="仿宋" w:cs="仿宋"/>
          <w:bCs/>
          <w:kern w:val="44"/>
          <w:sz w:val="32"/>
          <w:szCs w:val="32"/>
          <w:lang w:val="zh-CN"/>
        </w:rPr>
        <w:tab/>
      </w:r>
      <w:r>
        <w:rPr>
          <w:rFonts w:hint="eastAsia" w:ascii="仿宋" w:hAnsi="仿宋" w:eastAsia="仿宋" w:cs="仿宋"/>
          <w:bCs/>
          <w:kern w:val="44"/>
          <w:sz w:val="32"/>
          <w:szCs w:val="32"/>
        </w:rPr>
        <w:t>负责全区危险化学品、非煤矿山企业安全监督管理综合工作和烟花爆竹安全生产监督管理工作；按照分级、属地管理原则，依法监督检查全区危险化学品、非煤矿山企业和烟花爆竹生产经营单位安全生产准入管理工作；依法组织并指导监督实施安全生产准入制度。</w:t>
      </w:r>
    </w:p>
    <w:p>
      <w:pPr>
        <w:widowControl w:val="0"/>
        <w:adjustRightInd w:val="0"/>
        <w:snapToGrid w:val="0"/>
        <w:spacing w:before="100" w:beforeAutospacing="1" w:after="100" w:afterAutospacing="1" w:line="360" w:lineRule="auto"/>
        <w:ind w:firstLine="640" w:firstLineChars="200"/>
        <w:rPr>
          <w:rFonts w:hint="eastAsia" w:ascii="仿宋" w:hAnsi="仿宋" w:eastAsia="仿宋" w:cs="仿宋"/>
          <w:bCs/>
          <w:kern w:val="44"/>
          <w:sz w:val="32"/>
          <w:szCs w:val="32"/>
        </w:rPr>
      </w:pPr>
      <w:bookmarkStart w:id="4" w:name="bookmark26"/>
      <w:r>
        <w:rPr>
          <w:rFonts w:hint="eastAsia" w:ascii="仿宋" w:hAnsi="仿宋" w:eastAsia="仿宋" w:cs="仿宋"/>
          <w:bCs/>
          <w:kern w:val="44"/>
          <w:sz w:val="32"/>
          <w:szCs w:val="32"/>
        </w:rPr>
        <w:t>5</w:t>
      </w:r>
      <w:bookmarkEnd w:id="4"/>
      <w:r>
        <w:rPr>
          <w:rFonts w:hint="eastAsia" w:ascii="仿宋" w:hAnsi="仿宋" w:eastAsia="仿宋" w:cs="仿宋"/>
          <w:bCs/>
          <w:kern w:val="44"/>
          <w:sz w:val="32"/>
          <w:szCs w:val="32"/>
        </w:rPr>
        <w:t>、</w:t>
      </w:r>
      <w:r>
        <w:rPr>
          <w:rFonts w:hint="eastAsia" w:ascii="仿宋" w:hAnsi="仿宋" w:eastAsia="仿宋" w:cs="仿宋"/>
          <w:bCs/>
          <w:kern w:val="44"/>
          <w:sz w:val="32"/>
          <w:szCs w:val="32"/>
        </w:rPr>
        <w:tab/>
      </w:r>
      <w:r>
        <w:rPr>
          <w:rFonts w:hint="eastAsia" w:ascii="仿宋" w:hAnsi="仿宋" w:eastAsia="仿宋" w:cs="仿宋"/>
          <w:bCs/>
          <w:kern w:val="44"/>
          <w:sz w:val="32"/>
          <w:szCs w:val="32"/>
        </w:rPr>
        <w:t>承担全区作业场所职业卫生监督检查责任，负责全区职业卫生安全许可证的颁发管理工作，组织查处全区职业危害事故和违法违规行为。</w:t>
      </w:r>
    </w:p>
    <w:p>
      <w:pPr>
        <w:widowControl w:val="0"/>
        <w:adjustRightInd w:val="0"/>
        <w:snapToGrid w:val="0"/>
        <w:spacing w:before="100" w:beforeAutospacing="1" w:after="100" w:afterAutospacing="1" w:line="360" w:lineRule="auto"/>
        <w:ind w:firstLine="640" w:firstLineChars="200"/>
        <w:rPr>
          <w:rFonts w:hint="eastAsia" w:ascii="仿宋" w:hAnsi="仿宋" w:eastAsia="仿宋" w:cs="仿宋"/>
          <w:bCs/>
          <w:kern w:val="44"/>
          <w:sz w:val="32"/>
          <w:szCs w:val="32"/>
        </w:rPr>
      </w:pPr>
      <w:bookmarkStart w:id="5" w:name="bookmark27"/>
      <w:r>
        <w:rPr>
          <w:rFonts w:hint="eastAsia" w:ascii="仿宋" w:hAnsi="仿宋" w:eastAsia="仿宋" w:cs="仿宋"/>
          <w:bCs/>
          <w:kern w:val="44"/>
          <w:sz w:val="32"/>
          <w:szCs w:val="32"/>
        </w:rPr>
        <w:t>6</w:t>
      </w:r>
      <w:bookmarkEnd w:id="5"/>
      <w:r>
        <w:rPr>
          <w:rFonts w:hint="eastAsia" w:ascii="仿宋" w:hAnsi="仿宋" w:eastAsia="仿宋" w:cs="仿宋"/>
          <w:bCs/>
          <w:kern w:val="44"/>
          <w:sz w:val="32"/>
          <w:szCs w:val="32"/>
        </w:rPr>
        <w:t>、</w:t>
      </w:r>
      <w:r>
        <w:rPr>
          <w:rFonts w:hint="eastAsia" w:ascii="仿宋" w:hAnsi="仿宋" w:eastAsia="仿宋" w:cs="仿宋"/>
          <w:bCs/>
          <w:kern w:val="44"/>
          <w:sz w:val="32"/>
          <w:szCs w:val="32"/>
        </w:rPr>
        <w:tab/>
      </w:r>
      <w:r>
        <w:rPr>
          <w:rFonts w:hint="eastAsia" w:ascii="仿宋" w:hAnsi="仿宋" w:eastAsia="仿宋" w:cs="仿宋"/>
          <w:bCs/>
          <w:kern w:val="44"/>
          <w:sz w:val="32"/>
          <w:szCs w:val="32"/>
        </w:rPr>
        <w:t>拟订全区工矿商贸行业安全生产标准，组织实施国家、省和市工矿商贸行业安全生产法律、法规、规章、标准和章程，监督检查全区重大危险源监控和重大事故隐患排查治理工作，依法查处不具备安全生产条件的工矿商贸生产经营单位。</w:t>
      </w:r>
    </w:p>
    <w:p>
      <w:pPr>
        <w:widowControl w:val="0"/>
        <w:adjustRightInd w:val="0"/>
        <w:snapToGrid w:val="0"/>
        <w:spacing w:before="100" w:beforeAutospacing="1" w:after="100" w:afterAutospacing="1" w:line="360" w:lineRule="auto"/>
        <w:ind w:firstLine="640" w:firstLineChars="200"/>
        <w:rPr>
          <w:rFonts w:hint="eastAsia" w:ascii="仿宋" w:hAnsi="仿宋" w:eastAsia="仿宋" w:cs="仿宋"/>
          <w:bCs/>
          <w:kern w:val="44"/>
          <w:sz w:val="32"/>
          <w:szCs w:val="32"/>
        </w:rPr>
      </w:pPr>
      <w:bookmarkStart w:id="6" w:name="bookmark28"/>
      <w:r>
        <w:rPr>
          <w:rFonts w:hint="eastAsia" w:ascii="仿宋" w:hAnsi="仿宋" w:eastAsia="仿宋" w:cs="仿宋"/>
          <w:bCs/>
          <w:kern w:val="44"/>
          <w:sz w:val="32"/>
          <w:szCs w:val="32"/>
        </w:rPr>
        <w:t>7</w:t>
      </w:r>
      <w:bookmarkEnd w:id="6"/>
      <w:r>
        <w:rPr>
          <w:rFonts w:hint="eastAsia" w:ascii="仿宋" w:hAnsi="仿宋" w:eastAsia="仿宋" w:cs="仿宋"/>
          <w:bCs/>
          <w:kern w:val="44"/>
          <w:sz w:val="32"/>
          <w:szCs w:val="32"/>
        </w:rPr>
        <w:t>、</w:t>
      </w:r>
      <w:r>
        <w:rPr>
          <w:rFonts w:hint="eastAsia" w:ascii="仿宋" w:hAnsi="仿宋" w:eastAsia="仿宋" w:cs="仿宋"/>
          <w:bCs/>
          <w:kern w:val="44"/>
          <w:sz w:val="32"/>
          <w:szCs w:val="32"/>
        </w:rPr>
        <w:tab/>
      </w:r>
      <w:r>
        <w:rPr>
          <w:rFonts w:hint="eastAsia" w:ascii="仿宋" w:hAnsi="仿宋" w:eastAsia="仿宋" w:cs="仿宋"/>
          <w:bCs/>
          <w:kern w:val="44"/>
          <w:sz w:val="32"/>
          <w:szCs w:val="32"/>
        </w:rPr>
        <w:t>负责组织区人民政府安全生产大检查和专项督查，依法组织、协调、指导全区事故的调查处理，并监督事故查处的落实。</w:t>
      </w:r>
    </w:p>
    <w:p>
      <w:pPr>
        <w:widowControl w:val="0"/>
        <w:adjustRightInd w:val="0"/>
        <w:snapToGrid w:val="0"/>
        <w:spacing w:before="100" w:beforeAutospacing="1" w:after="100" w:afterAutospacing="1" w:line="360" w:lineRule="auto"/>
        <w:ind w:firstLine="640" w:firstLineChars="200"/>
        <w:rPr>
          <w:rFonts w:hint="eastAsia" w:ascii="仿宋" w:hAnsi="仿宋" w:eastAsia="仿宋" w:cs="仿宋"/>
          <w:bCs/>
          <w:kern w:val="44"/>
          <w:sz w:val="32"/>
          <w:szCs w:val="32"/>
        </w:rPr>
      </w:pPr>
      <w:bookmarkStart w:id="7" w:name="bookmark29"/>
      <w:r>
        <w:rPr>
          <w:rFonts w:hint="eastAsia" w:ascii="仿宋" w:hAnsi="仿宋" w:eastAsia="仿宋" w:cs="仿宋"/>
          <w:bCs/>
          <w:kern w:val="44"/>
          <w:sz w:val="32"/>
          <w:szCs w:val="32"/>
        </w:rPr>
        <w:t>8</w:t>
      </w:r>
      <w:bookmarkEnd w:id="7"/>
      <w:r>
        <w:rPr>
          <w:rFonts w:hint="eastAsia" w:ascii="仿宋" w:hAnsi="仿宋" w:eastAsia="仿宋" w:cs="仿宋"/>
          <w:bCs/>
          <w:kern w:val="44"/>
          <w:sz w:val="32"/>
          <w:szCs w:val="32"/>
        </w:rPr>
        <w:t>、</w:t>
      </w:r>
      <w:r>
        <w:rPr>
          <w:rFonts w:hint="eastAsia" w:ascii="仿宋" w:hAnsi="仿宋" w:eastAsia="仿宋" w:cs="仿宋"/>
          <w:bCs/>
          <w:kern w:val="44"/>
          <w:sz w:val="32"/>
          <w:szCs w:val="32"/>
        </w:rPr>
        <w:tab/>
      </w:r>
      <w:r>
        <w:rPr>
          <w:rFonts w:hint="eastAsia" w:ascii="仿宋" w:hAnsi="仿宋" w:eastAsia="仿宋" w:cs="仿宋"/>
          <w:bCs/>
          <w:kern w:val="44"/>
          <w:sz w:val="32"/>
          <w:szCs w:val="32"/>
        </w:rPr>
        <w:t>负责组织指挥和协调全区安全生产应急救援体系的建设，组织、指挥和协调生产安全事故应急救援工作，综合管理全区生产安全伤亡事故统计和安全生产行政执法统计分析工作。</w:t>
      </w:r>
    </w:p>
    <w:p>
      <w:pPr>
        <w:widowControl w:val="0"/>
        <w:adjustRightInd w:val="0"/>
        <w:snapToGrid w:val="0"/>
        <w:spacing w:before="100" w:beforeAutospacing="1" w:after="100" w:afterAutospacing="1" w:line="360" w:lineRule="auto"/>
        <w:ind w:firstLine="640" w:firstLineChars="200"/>
        <w:rPr>
          <w:rFonts w:hint="eastAsia" w:ascii="仿宋" w:hAnsi="仿宋" w:eastAsia="仿宋" w:cs="仿宋"/>
          <w:bCs/>
          <w:kern w:val="44"/>
          <w:sz w:val="32"/>
          <w:szCs w:val="32"/>
        </w:rPr>
      </w:pPr>
      <w:bookmarkStart w:id="8" w:name="bookmark30"/>
      <w:r>
        <w:rPr>
          <w:rFonts w:hint="eastAsia" w:ascii="仿宋" w:hAnsi="仿宋" w:eastAsia="仿宋" w:cs="仿宋"/>
          <w:bCs/>
          <w:kern w:val="44"/>
          <w:sz w:val="32"/>
          <w:szCs w:val="32"/>
        </w:rPr>
        <w:t>9</w:t>
      </w:r>
      <w:bookmarkEnd w:id="8"/>
      <w:r>
        <w:rPr>
          <w:rFonts w:hint="eastAsia" w:ascii="仿宋" w:hAnsi="仿宋" w:eastAsia="仿宋" w:cs="仿宋"/>
          <w:bCs/>
          <w:kern w:val="44"/>
          <w:sz w:val="32"/>
          <w:szCs w:val="32"/>
        </w:rPr>
        <w:t>、</w:t>
      </w:r>
      <w:r>
        <w:rPr>
          <w:rFonts w:hint="eastAsia" w:ascii="仿宋" w:hAnsi="仿宋" w:eastAsia="仿宋" w:cs="仿宋"/>
          <w:bCs/>
          <w:kern w:val="44"/>
          <w:sz w:val="32"/>
          <w:szCs w:val="32"/>
        </w:rPr>
        <w:tab/>
      </w:r>
      <w:r>
        <w:rPr>
          <w:rFonts w:hint="eastAsia" w:ascii="仿宋" w:hAnsi="仿宋" w:eastAsia="仿宋" w:cs="仿宋"/>
          <w:bCs/>
          <w:kern w:val="44"/>
          <w:sz w:val="32"/>
          <w:szCs w:val="32"/>
        </w:rPr>
        <w:t>依法监督检查职责范围内新建、改建、扩建工程项目的安全设施与主体工程同时设计、同时施工、同时投产使用情况。</w:t>
      </w:r>
    </w:p>
    <w:p>
      <w:pPr>
        <w:widowControl w:val="0"/>
        <w:adjustRightInd w:val="0"/>
        <w:snapToGrid w:val="0"/>
        <w:spacing w:before="100" w:beforeAutospacing="1" w:after="100" w:afterAutospacing="1" w:line="360" w:lineRule="auto"/>
        <w:ind w:firstLine="640" w:firstLineChars="200"/>
        <w:rPr>
          <w:rFonts w:hint="eastAsia" w:ascii="仿宋" w:hAnsi="仿宋" w:eastAsia="仿宋" w:cs="仿宋"/>
          <w:bCs/>
          <w:kern w:val="44"/>
          <w:sz w:val="32"/>
          <w:szCs w:val="32"/>
        </w:rPr>
      </w:pPr>
      <w:bookmarkStart w:id="9" w:name="bookmark31"/>
      <w:r>
        <w:rPr>
          <w:rFonts w:hint="eastAsia" w:ascii="仿宋" w:hAnsi="仿宋" w:eastAsia="仿宋" w:cs="仿宋"/>
          <w:bCs/>
          <w:kern w:val="44"/>
          <w:sz w:val="32"/>
          <w:szCs w:val="32"/>
        </w:rPr>
        <w:t>1</w:t>
      </w:r>
      <w:bookmarkEnd w:id="9"/>
      <w:r>
        <w:rPr>
          <w:rFonts w:hint="eastAsia" w:ascii="仿宋" w:hAnsi="仿宋" w:eastAsia="仿宋" w:cs="仿宋"/>
          <w:bCs/>
          <w:kern w:val="44"/>
          <w:sz w:val="32"/>
          <w:szCs w:val="32"/>
        </w:rPr>
        <w:t>0、</w:t>
      </w:r>
      <w:r>
        <w:rPr>
          <w:rFonts w:hint="eastAsia" w:ascii="仿宋" w:hAnsi="仿宋" w:eastAsia="仿宋" w:cs="仿宋"/>
          <w:bCs/>
          <w:kern w:val="44"/>
          <w:sz w:val="32"/>
          <w:szCs w:val="32"/>
        </w:rPr>
        <w:tab/>
      </w:r>
      <w:r>
        <w:rPr>
          <w:rFonts w:hint="eastAsia" w:ascii="仿宋" w:hAnsi="仿宋" w:eastAsia="仿宋" w:cs="仿宋"/>
          <w:bCs/>
          <w:kern w:val="44"/>
          <w:sz w:val="32"/>
          <w:szCs w:val="32"/>
        </w:rPr>
        <w:t>组织全区安全生产方面的宣传教育和本系统安全生产监督管理人员的培训、考核工作；依法组织、指导并监督全区特种作业人员（特种设备作业人员除外）的考核工作和生产经营单位主要负责人、安全生产管理人员的安全资格考核工作；监督检查全区生产经营单位安全生产和职业安全健康培训工作。</w:t>
      </w:r>
    </w:p>
    <w:p>
      <w:pPr>
        <w:widowControl w:val="0"/>
        <w:adjustRightInd w:val="0"/>
        <w:snapToGrid w:val="0"/>
        <w:spacing w:before="100" w:beforeAutospacing="1" w:after="100" w:afterAutospacing="1" w:line="360" w:lineRule="auto"/>
        <w:ind w:firstLine="640" w:firstLineChars="200"/>
        <w:rPr>
          <w:rFonts w:hint="eastAsia" w:ascii="仿宋" w:hAnsi="仿宋" w:eastAsia="仿宋" w:cs="仿宋"/>
          <w:bCs/>
          <w:kern w:val="44"/>
          <w:sz w:val="32"/>
          <w:szCs w:val="32"/>
        </w:rPr>
      </w:pPr>
      <w:bookmarkStart w:id="10" w:name="bookmark32"/>
      <w:r>
        <w:rPr>
          <w:rFonts w:hint="eastAsia" w:ascii="仿宋" w:hAnsi="仿宋" w:eastAsia="仿宋" w:cs="仿宋"/>
          <w:bCs/>
          <w:kern w:val="44"/>
          <w:sz w:val="32"/>
          <w:szCs w:val="32"/>
        </w:rPr>
        <w:t>1</w:t>
      </w:r>
      <w:bookmarkEnd w:id="10"/>
      <w:r>
        <w:rPr>
          <w:rFonts w:hint="eastAsia" w:ascii="仿宋" w:hAnsi="仿宋" w:eastAsia="仿宋" w:cs="仿宋"/>
          <w:bCs/>
          <w:kern w:val="44"/>
          <w:sz w:val="32"/>
          <w:szCs w:val="32"/>
        </w:rPr>
        <w:t>1、</w:t>
      </w:r>
      <w:r>
        <w:rPr>
          <w:rFonts w:hint="eastAsia" w:ascii="仿宋" w:hAnsi="仿宋" w:eastAsia="仿宋" w:cs="仿宋"/>
          <w:bCs/>
          <w:kern w:val="44"/>
          <w:sz w:val="32"/>
          <w:szCs w:val="32"/>
        </w:rPr>
        <w:tab/>
      </w:r>
      <w:r>
        <w:rPr>
          <w:rFonts w:hint="eastAsia" w:ascii="仿宋" w:hAnsi="仿宋" w:eastAsia="仿宋" w:cs="仿宋"/>
          <w:bCs/>
          <w:kern w:val="44"/>
          <w:sz w:val="32"/>
          <w:szCs w:val="32"/>
        </w:rPr>
        <w:t>指导协调全区安全生产检测检验工作，监督管理安全生产社会中介机构和安全评价工作；协助有关部门做好注册安全工程师执业资格制度实施和安全专业技术职称评审工作。</w:t>
      </w:r>
    </w:p>
    <w:p>
      <w:pPr>
        <w:widowControl w:val="0"/>
        <w:adjustRightInd w:val="0"/>
        <w:snapToGrid w:val="0"/>
        <w:spacing w:before="100" w:beforeAutospacing="1" w:after="100" w:afterAutospacing="1" w:line="360" w:lineRule="auto"/>
        <w:ind w:firstLine="640" w:firstLineChars="200"/>
        <w:rPr>
          <w:rFonts w:hint="eastAsia" w:ascii="仿宋" w:hAnsi="仿宋" w:eastAsia="仿宋" w:cs="仿宋"/>
          <w:bCs/>
          <w:kern w:val="44"/>
          <w:sz w:val="32"/>
          <w:szCs w:val="32"/>
        </w:rPr>
      </w:pPr>
      <w:bookmarkStart w:id="11" w:name="bookmark33"/>
      <w:r>
        <w:rPr>
          <w:rFonts w:hint="eastAsia" w:ascii="仿宋" w:hAnsi="仿宋" w:eastAsia="仿宋" w:cs="仿宋"/>
          <w:bCs/>
          <w:kern w:val="44"/>
          <w:sz w:val="32"/>
          <w:szCs w:val="32"/>
        </w:rPr>
        <w:t>1</w:t>
      </w:r>
      <w:bookmarkEnd w:id="11"/>
      <w:r>
        <w:rPr>
          <w:rFonts w:hint="eastAsia" w:ascii="仿宋" w:hAnsi="仿宋" w:eastAsia="仿宋" w:cs="仿宋"/>
          <w:bCs/>
          <w:kern w:val="44"/>
          <w:sz w:val="32"/>
          <w:szCs w:val="32"/>
        </w:rPr>
        <w:t>2、</w:t>
      </w:r>
      <w:r>
        <w:rPr>
          <w:rFonts w:hint="eastAsia" w:ascii="仿宋" w:hAnsi="仿宋" w:eastAsia="仿宋" w:cs="仿宋"/>
          <w:bCs/>
          <w:kern w:val="44"/>
          <w:sz w:val="32"/>
          <w:szCs w:val="32"/>
        </w:rPr>
        <w:tab/>
      </w:r>
      <w:r>
        <w:rPr>
          <w:rFonts w:hint="eastAsia" w:ascii="仿宋" w:hAnsi="仿宋" w:eastAsia="仿宋" w:cs="仿宋"/>
          <w:bCs/>
          <w:kern w:val="44"/>
          <w:sz w:val="32"/>
          <w:szCs w:val="32"/>
        </w:rPr>
        <w:t>组织、指导、协调和监督全区安全生产行政执法工作；组织拟订全区安全生产科技规划，指导安全生产科学技术研究和技术示范工作；开展安全生产方面的地区交流与合作；承担区人民政府安全生产委员会的具体工作。</w:t>
      </w:r>
    </w:p>
    <w:p>
      <w:pPr>
        <w:widowControl w:val="0"/>
        <w:adjustRightInd w:val="0"/>
        <w:snapToGrid w:val="0"/>
        <w:spacing w:before="100" w:beforeAutospacing="1" w:after="100" w:afterAutospacing="1" w:line="360" w:lineRule="auto"/>
        <w:ind w:firstLine="640" w:firstLineChars="200"/>
        <w:rPr>
          <w:rFonts w:hint="eastAsia" w:ascii="仿宋" w:hAnsi="仿宋" w:eastAsia="仿宋" w:cs="仿宋"/>
          <w:bCs/>
          <w:kern w:val="44"/>
          <w:sz w:val="32"/>
          <w:szCs w:val="32"/>
        </w:rPr>
      </w:pPr>
      <w:bookmarkStart w:id="12" w:name="bookmark34"/>
      <w:r>
        <w:rPr>
          <w:rFonts w:hint="eastAsia" w:ascii="仿宋" w:hAnsi="仿宋" w:eastAsia="仿宋" w:cs="仿宋"/>
          <w:bCs/>
          <w:kern w:val="44"/>
          <w:sz w:val="32"/>
          <w:szCs w:val="32"/>
        </w:rPr>
        <w:t>1</w:t>
      </w:r>
      <w:bookmarkEnd w:id="12"/>
      <w:r>
        <w:rPr>
          <w:rFonts w:hint="eastAsia" w:ascii="仿宋" w:hAnsi="仿宋" w:eastAsia="仿宋" w:cs="仿宋"/>
          <w:bCs/>
          <w:kern w:val="44"/>
          <w:sz w:val="32"/>
          <w:szCs w:val="32"/>
        </w:rPr>
        <w:t>3、</w:t>
      </w:r>
      <w:r>
        <w:rPr>
          <w:rFonts w:hint="eastAsia" w:ascii="仿宋" w:hAnsi="仿宋" w:eastAsia="仿宋" w:cs="仿宋"/>
          <w:bCs/>
          <w:kern w:val="44"/>
          <w:sz w:val="32"/>
          <w:szCs w:val="32"/>
        </w:rPr>
        <w:tab/>
      </w:r>
      <w:r>
        <w:rPr>
          <w:rFonts w:hint="eastAsia" w:ascii="仿宋" w:hAnsi="仿宋" w:eastAsia="仿宋" w:cs="仿宋"/>
          <w:bCs/>
          <w:kern w:val="44"/>
          <w:sz w:val="32"/>
          <w:szCs w:val="32"/>
        </w:rPr>
        <w:t>承办上级交办的其他事项。</w:t>
      </w:r>
    </w:p>
    <w:p>
      <w:pPr>
        <w:widowControl w:val="0"/>
        <w:adjustRightInd w:val="0"/>
        <w:snapToGrid w:val="0"/>
        <w:spacing w:before="100" w:beforeAutospacing="1" w:after="100" w:afterAutospacing="1" w:line="360" w:lineRule="auto"/>
        <w:ind w:firstLine="640" w:firstLineChars="200"/>
        <w:rPr>
          <w:rFonts w:hint="eastAsia" w:ascii="仿宋" w:hAnsi="仿宋" w:eastAsia="仿宋" w:cs="仿宋"/>
          <w:bCs/>
          <w:kern w:val="44"/>
          <w:sz w:val="32"/>
          <w:szCs w:val="32"/>
        </w:rPr>
      </w:pPr>
      <w:r>
        <w:rPr>
          <w:rFonts w:hint="eastAsia" w:ascii="仿宋" w:hAnsi="仿宋" w:eastAsia="仿宋" w:cs="仿宋"/>
          <w:bCs/>
          <w:kern w:val="44"/>
          <w:sz w:val="32"/>
          <w:szCs w:val="32"/>
        </w:rPr>
        <w:t>（一）部门主要职能</w:t>
      </w:r>
    </w:p>
    <w:p>
      <w:pPr>
        <w:widowControl w:val="0"/>
        <w:adjustRightInd w:val="0"/>
        <w:snapToGrid w:val="0"/>
        <w:spacing w:before="100" w:beforeAutospacing="1" w:after="100" w:afterAutospacing="1" w:line="360" w:lineRule="auto"/>
        <w:ind w:firstLine="640" w:firstLineChars="200"/>
        <w:rPr>
          <w:rFonts w:hint="eastAsia" w:ascii="仿宋" w:hAnsi="仿宋" w:eastAsia="仿宋" w:cs="仿宋"/>
          <w:bCs/>
          <w:kern w:val="44"/>
          <w:sz w:val="32"/>
          <w:szCs w:val="32"/>
        </w:rPr>
      </w:pPr>
      <w:bookmarkStart w:id="13" w:name="bookmark35"/>
      <w:r>
        <w:rPr>
          <w:rFonts w:hint="eastAsia" w:ascii="仿宋" w:hAnsi="仿宋" w:eastAsia="仿宋" w:cs="仿宋"/>
          <w:bCs/>
          <w:kern w:val="44"/>
          <w:sz w:val="32"/>
          <w:szCs w:val="32"/>
        </w:rPr>
        <w:t>1</w:t>
      </w:r>
      <w:bookmarkEnd w:id="13"/>
      <w:r>
        <w:rPr>
          <w:rFonts w:hint="eastAsia" w:ascii="仿宋" w:hAnsi="仿宋" w:eastAsia="仿宋" w:cs="仿宋"/>
          <w:bCs/>
          <w:kern w:val="44"/>
          <w:sz w:val="32"/>
          <w:szCs w:val="32"/>
        </w:rPr>
        <w:t>、</w:t>
      </w:r>
      <w:r>
        <w:rPr>
          <w:rFonts w:hint="eastAsia" w:ascii="仿宋" w:hAnsi="仿宋" w:eastAsia="仿宋" w:cs="仿宋"/>
          <w:bCs/>
          <w:kern w:val="44"/>
          <w:sz w:val="32"/>
          <w:szCs w:val="32"/>
        </w:rPr>
        <w:tab/>
      </w:r>
      <w:r>
        <w:rPr>
          <w:rFonts w:hint="eastAsia" w:ascii="仿宋" w:hAnsi="仿宋" w:eastAsia="仿宋" w:cs="仿宋"/>
          <w:bCs/>
          <w:kern w:val="44"/>
          <w:sz w:val="32"/>
          <w:szCs w:val="32"/>
        </w:rPr>
        <w:t>参与起草全区有关安全生产规范性文件，研究拟订全区安全生产工作方针政策和规划，指导协调全区安全生产工作，分析预测全区安全生产形势，发布全区安全生产信息，研究提出关于安全生产重大政策和重要措施的建议，协调解决安全生产中的重大问题。</w:t>
      </w:r>
    </w:p>
    <w:p>
      <w:pPr>
        <w:widowControl w:val="0"/>
        <w:adjustRightInd w:val="0"/>
        <w:snapToGrid w:val="0"/>
        <w:spacing w:before="100" w:beforeAutospacing="1" w:after="100" w:afterAutospacing="1" w:line="360" w:lineRule="auto"/>
        <w:ind w:firstLine="640" w:firstLineChars="200"/>
        <w:rPr>
          <w:rFonts w:hint="eastAsia" w:ascii="仿宋" w:hAnsi="仿宋" w:eastAsia="仿宋" w:cs="仿宋"/>
          <w:bCs/>
          <w:kern w:val="44"/>
          <w:sz w:val="32"/>
          <w:szCs w:val="32"/>
        </w:rPr>
      </w:pPr>
      <w:bookmarkStart w:id="14" w:name="bookmark36"/>
      <w:r>
        <w:rPr>
          <w:rFonts w:hint="eastAsia" w:ascii="仿宋" w:hAnsi="仿宋" w:eastAsia="仿宋" w:cs="仿宋"/>
          <w:bCs/>
          <w:kern w:val="44"/>
          <w:sz w:val="32"/>
          <w:szCs w:val="32"/>
        </w:rPr>
        <w:t>2</w:t>
      </w:r>
      <w:bookmarkEnd w:id="14"/>
      <w:r>
        <w:rPr>
          <w:rFonts w:hint="eastAsia" w:ascii="仿宋" w:hAnsi="仿宋" w:eastAsia="仿宋" w:cs="仿宋"/>
          <w:bCs/>
          <w:kern w:val="44"/>
          <w:sz w:val="32"/>
          <w:szCs w:val="32"/>
        </w:rPr>
        <w:t>、</w:t>
      </w:r>
      <w:r>
        <w:rPr>
          <w:rFonts w:hint="eastAsia" w:ascii="仿宋" w:hAnsi="仿宋" w:eastAsia="仿宋" w:cs="仿宋"/>
          <w:bCs/>
          <w:kern w:val="44"/>
          <w:sz w:val="32"/>
          <w:szCs w:val="32"/>
        </w:rPr>
        <w:tab/>
      </w:r>
      <w:r>
        <w:rPr>
          <w:rFonts w:hint="eastAsia" w:ascii="仿宋" w:hAnsi="仿宋" w:eastAsia="仿宋" w:cs="仿宋"/>
          <w:bCs/>
          <w:kern w:val="44"/>
          <w:sz w:val="32"/>
          <w:szCs w:val="32"/>
        </w:rPr>
        <w:t>承担全区安全生产综合监督管理责任，依法行使综合监督管理职责，指导、监督检查区人民政府有关部门和各街道办事处、乡镇人民政府（场）安全生产工作，监督考核并通报全区安全生产控制指标执行情况，监督全区生产安全事故查处和责任追究落实情况。</w:t>
      </w:r>
    </w:p>
    <w:p>
      <w:pPr>
        <w:widowControl w:val="0"/>
        <w:adjustRightInd w:val="0"/>
        <w:snapToGrid w:val="0"/>
        <w:spacing w:before="100" w:beforeAutospacing="1" w:after="100" w:afterAutospacing="1" w:line="360" w:lineRule="auto"/>
        <w:ind w:firstLine="640" w:firstLineChars="200"/>
        <w:rPr>
          <w:rFonts w:hint="eastAsia" w:ascii="仿宋" w:hAnsi="仿宋" w:eastAsia="仿宋" w:cs="仿宋"/>
          <w:bCs/>
          <w:kern w:val="44"/>
          <w:sz w:val="32"/>
          <w:szCs w:val="32"/>
        </w:rPr>
      </w:pPr>
      <w:bookmarkStart w:id="15" w:name="bookmark37"/>
      <w:r>
        <w:rPr>
          <w:rFonts w:hint="eastAsia" w:ascii="仿宋" w:hAnsi="仿宋" w:eastAsia="仿宋" w:cs="仿宋"/>
          <w:bCs/>
          <w:kern w:val="44"/>
          <w:sz w:val="32"/>
          <w:szCs w:val="32"/>
        </w:rPr>
        <w:t>3</w:t>
      </w:r>
      <w:bookmarkEnd w:id="15"/>
      <w:r>
        <w:rPr>
          <w:rFonts w:hint="eastAsia" w:ascii="仿宋" w:hAnsi="仿宋" w:eastAsia="仿宋" w:cs="仿宋"/>
          <w:bCs/>
          <w:kern w:val="44"/>
          <w:sz w:val="32"/>
          <w:szCs w:val="32"/>
        </w:rPr>
        <w:t>、</w:t>
      </w:r>
      <w:r>
        <w:rPr>
          <w:rFonts w:hint="eastAsia" w:ascii="仿宋" w:hAnsi="仿宋" w:eastAsia="仿宋" w:cs="仿宋"/>
          <w:bCs/>
          <w:kern w:val="44"/>
          <w:sz w:val="32"/>
          <w:szCs w:val="32"/>
        </w:rPr>
        <w:tab/>
      </w:r>
      <w:r>
        <w:rPr>
          <w:rFonts w:hint="eastAsia" w:ascii="仿宋" w:hAnsi="仿宋" w:eastAsia="仿宋" w:cs="仿宋"/>
          <w:bCs/>
          <w:kern w:val="44"/>
          <w:sz w:val="32"/>
          <w:szCs w:val="32"/>
        </w:rPr>
        <w:t>承担全区有关工矿商贸行业安全生产监督管理责任，按照分级、属地管理原则，依法监督检查全区工矿商贸生产经营单位贯彻执行安全生产法律、法规情况及其安全生产条件和有关设备（特种设备除外）、材料、劳动防护用品的安全生产管理工作。</w:t>
      </w:r>
    </w:p>
    <w:p>
      <w:pPr>
        <w:widowControl w:val="0"/>
        <w:adjustRightInd w:val="0"/>
        <w:snapToGrid w:val="0"/>
        <w:spacing w:before="100" w:beforeAutospacing="1" w:after="100" w:afterAutospacing="1" w:line="360" w:lineRule="auto"/>
        <w:ind w:firstLine="640" w:firstLineChars="200"/>
        <w:rPr>
          <w:rFonts w:hint="eastAsia" w:ascii="仿宋" w:hAnsi="仿宋" w:eastAsia="仿宋" w:cs="仿宋"/>
          <w:bCs/>
          <w:kern w:val="44"/>
          <w:sz w:val="32"/>
          <w:szCs w:val="32"/>
        </w:rPr>
      </w:pPr>
      <w:bookmarkStart w:id="16" w:name="bookmark38"/>
      <w:r>
        <w:rPr>
          <w:rFonts w:hint="eastAsia" w:ascii="仿宋" w:hAnsi="仿宋" w:eastAsia="仿宋" w:cs="仿宋"/>
          <w:bCs/>
          <w:kern w:val="44"/>
          <w:sz w:val="32"/>
          <w:szCs w:val="32"/>
        </w:rPr>
        <w:t>4</w:t>
      </w:r>
      <w:bookmarkEnd w:id="16"/>
      <w:r>
        <w:rPr>
          <w:rFonts w:hint="eastAsia" w:ascii="仿宋" w:hAnsi="仿宋" w:eastAsia="仿宋" w:cs="仿宋"/>
          <w:bCs/>
          <w:kern w:val="44"/>
          <w:sz w:val="32"/>
          <w:szCs w:val="32"/>
        </w:rPr>
        <w:t>、</w:t>
      </w:r>
      <w:r>
        <w:rPr>
          <w:rFonts w:hint="eastAsia" w:ascii="仿宋" w:hAnsi="仿宋" w:eastAsia="仿宋" w:cs="仿宋"/>
          <w:bCs/>
          <w:kern w:val="44"/>
          <w:sz w:val="32"/>
          <w:szCs w:val="32"/>
        </w:rPr>
        <w:tab/>
      </w:r>
      <w:r>
        <w:rPr>
          <w:rFonts w:hint="eastAsia" w:ascii="仿宋" w:hAnsi="仿宋" w:eastAsia="仿宋" w:cs="仿宋"/>
          <w:bCs/>
          <w:kern w:val="44"/>
          <w:sz w:val="32"/>
          <w:szCs w:val="32"/>
        </w:rPr>
        <w:t>负责全区危险化学品、非煤矿山企业安全监督管理综合工作和烟花爆竹安全生产监督管理工作；按照分级、属地管理原则，依法监督检查全区危险化学品、非煤矿山企业和烟花爆竹生产经营单位安全生产准入管理工作；依法组织并指导监督实施安全生产准入制度。</w:t>
      </w:r>
    </w:p>
    <w:p>
      <w:pPr>
        <w:widowControl w:val="0"/>
        <w:adjustRightInd w:val="0"/>
        <w:snapToGrid w:val="0"/>
        <w:spacing w:before="100" w:beforeAutospacing="1" w:after="100" w:afterAutospacing="1" w:line="360" w:lineRule="auto"/>
        <w:ind w:firstLine="640" w:firstLineChars="200"/>
        <w:rPr>
          <w:rFonts w:hint="eastAsia" w:ascii="仿宋" w:hAnsi="仿宋" w:eastAsia="仿宋" w:cs="仿宋"/>
          <w:bCs/>
          <w:kern w:val="44"/>
          <w:sz w:val="32"/>
          <w:szCs w:val="32"/>
        </w:rPr>
      </w:pPr>
      <w:bookmarkStart w:id="17" w:name="bookmark39"/>
      <w:r>
        <w:rPr>
          <w:rFonts w:hint="eastAsia" w:ascii="仿宋" w:hAnsi="仿宋" w:eastAsia="仿宋" w:cs="仿宋"/>
          <w:bCs/>
          <w:kern w:val="44"/>
          <w:sz w:val="32"/>
          <w:szCs w:val="32"/>
          <w:lang w:val="zh-CN"/>
        </w:rPr>
        <w:t>5</w:t>
      </w:r>
      <w:bookmarkEnd w:id="17"/>
      <w:r>
        <w:rPr>
          <w:rFonts w:hint="eastAsia" w:ascii="仿宋" w:hAnsi="仿宋" w:eastAsia="仿宋" w:cs="仿宋"/>
          <w:bCs/>
          <w:kern w:val="44"/>
          <w:sz w:val="32"/>
          <w:szCs w:val="32"/>
          <w:lang w:val="zh-CN"/>
        </w:rPr>
        <w:t>、</w:t>
      </w:r>
      <w:r>
        <w:rPr>
          <w:rFonts w:hint="eastAsia" w:ascii="仿宋" w:hAnsi="仿宋" w:eastAsia="仿宋" w:cs="仿宋"/>
          <w:bCs/>
          <w:kern w:val="44"/>
          <w:sz w:val="32"/>
          <w:szCs w:val="32"/>
          <w:lang w:val="zh-CN"/>
        </w:rPr>
        <w:tab/>
      </w:r>
      <w:r>
        <w:rPr>
          <w:rFonts w:hint="eastAsia" w:ascii="仿宋" w:hAnsi="仿宋" w:eastAsia="仿宋" w:cs="仿宋"/>
          <w:bCs/>
          <w:kern w:val="44"/>
          <w:sz w:val="32"/>
          <w:szCs w:val="32"/>
        </w:rPr>
        <w:t>承担全区作业场所职业卫生监督检查责任，负责全区职业卫生安全许可证的颁发管理工作，组织查处全区职业危害事故和违法违规行为。</w:t>
      </w:r>
    </w:p>
    <w:p>
      <w:pPr>
        <w:widowControl w:val="0"/>
        <w:adjustRightInd w:val="0"/>
        <w:snapToGrid w:val="0"/>
        <w:spacing w:before="100" w:beforeAutospacing="1" w:after="100" w:afterAutospacing="1" w:line="360" w:lineRule="auto"/>
        <w:ind w:firstLine="640" w:firstLineChars="200"/>
        <w:rPr>
          <w:rFonts w:hint="eastAsia" w:ascii="仿宋" w:hAnsi="仿宋" w:eastAsia="仿宋" w:cs="仿宋"/>
          <w:bCs/>
          <w:kern w:val="44"/>
          <w:sz w:val="32"/>
          <w:szCs w:val="32"/>
        </w:rPr>
      </w:pPr>
      <w:bookmarkStart w:id="18" w:name="bookmark40"/>
      <w:r>
        <w:rPr>
          <w:rFonts w:hint="eastAsia" w:ascii="仿宋" w:hAnsi="仿宋" w:eastAsia="仿宋" w:cs="仿宋"/>
          <w:bCs/>
          <w:kern w:val="44"/>
          <w:sz w:val="32"/>
          <w:szCs w:val="32"/>
        </w:rPr>
        <w:t>6</w:t>
      </w:r>
      <w:bookmarkEnd w:id="18"/>
      <w:r>
        <w:rPr>
          <w:rFonts w:hint="eastAsia" w:ascii="仿宋" w:hAnsi="仿宋" w:eastAsia="仿宋" w:cs="仿宋"/>
          <w:bCs/>
          <w:kern w:val="44"/>
          <w:sz w:val="32"/>
          <w:szCs w:val="32"/>
        </w:rPr>
        <w:t>、</w:t>
      </w:r>
      <w:r>
        <w:rPr>
          <w:rFonts w:hint="eastAsia" w:ascii="仿宋" w:hAnsi="仿宋" w:eastAsia="仿宋" w:cs="仿宋"/>
          <w:bCs/>
          <w:kern w:val="44"/>
          <w:sz w:val="32"/>
          <w:szCs w:val="32"/>
        </w:rPr>
        <w:tab/>
      </w:r>
      <w:r>
        <w:rPr>
          <w:rFonts w:hint="eastAsia" w:ascii="仿宋" w:hAnsi="仿宋" w:eastAsia="仿宋" w:cs="仿宋"/>
          <w:bCs/>
          <w:kern w:val="44"/>
          <w:sz w:val="32"/>
          <w:szCs w:val="32"/>
        </w:rPr>
        <w:t>拟订全区工矿商贸行业安全生产标准，组织实施国家、省和市工矿商贸行业安全生产法律、法规、规章、标准和章程，监督检查全区重大危险源监控和重大事故隐患排查治理工作，依法查处不具备安全生产条件的工矿商贸生产经营单位。</w:t>
      </w:r>
    </w:p>
    <w:p>
      <w:pPr>
        <w:widowControl w:val="0"/>
        <w:adjustRightInd w:val="0"/>
        <w:snapToGrid w:val="0"/>
        <w:spacing w:before="100" w:beforeAutospacing="1" w:after="100" w:afterAutospacing="1" w:line="360" w:lineRule="auto"/>
        <w:ind w:firstLine="640" w:firstLineChars="200"/>
        <w:rPr>
          <w:rFonts w:hint="eastAsia" w:ascii="仿宋" w:hAnsi="仿宋" w:eastAsia="仿宋" w:cs="仿宋"/>
          <w:bCs/>
          <w:kern w:val="44"/>
          <w:sz w:val="32"/>
          <w:szCs w:val="32"/>
        </w:rPr>
      </w:pPr>
      <w:bookmarkStart w:id="19" w:name="bookmark41"/>
      <w:r>
        <w:rPr>
          <w:rFonts w:hint="eastAsia" w:ascii="仿宋" w:hAnsi="仿宋" w:eastAsia="仿宋" w:cs="仿宋"/>
          <w:bCs/>
          <w:kern w:val="44"/>
          <w:sz w:val="32"/>
          <w:szCs w:val="32"/>
        </w:rPr>
        <w:t>7</w:t>
      </w:r>
      <w:bookmarkEnd w:id="19"/>
      <w:r>
        <w:rPr>
          <w:rFonts w:hint="eastAsia" w:ascii="仿宋" w:hAnsi="仿宋" w:eastAsia="仿宋" w:cs="仿宋"/>
          <w:bCs/>
          <w:kern w:val="44"/>
          <w:sz w:val="32"/>
          <w:szCs w:val="32"/>
        </w:rPr>
        <w:t>、负责组织区人民政府安全生产大检查和专项督查，依法组织、协调、指导全区事故的调查处理并监督事故查处的落实。</w:t>
      </w:r>
    </w:p>
    <w:p>
      <w:pPr>
        <w:widowControl w:val="0"/>
        <w:adjustRightInd w:val="0"/>
        <w:snapToGrid w:val="0"/>
        <w:spacing w:before="100" w:beforeAutospacing="1" w:after="100" w:afterAutospacing="1" w:line="360" w:lineRule="auto"/>
        <w:ind w:firstLine="640" w:firstLineChars="200"/>
        <w:rPr>
          <w:rFonts w:hint="eastAsia" w:ascii="仿宋" w:hAnsi="仿宋" w:eastAsia="仿宋" w:cs="仿宋"/>
          <w:bCs/>
          <w:kern w:val="44"/>
          <w:sz w:val="32"/>
          <w:szCs w:val="32"/>
        </w:rPr>
      </w:pPr>
      <w:bookmarkStart w:id="20" w:name="bookmark42"/>
      <w:r>
        <w:rPr>
          <w:rFonts w:hint="eastAsia" w:ascii="仿宋" w:hAnsi="仿宋" w:eastAsia="仿宋" w:cs="仿宋"/>
          <w:bCs/>
          <w:kern w:val="44"/>
          <w:sz w:val="32"/>
          <w:szCs w:val="32"/>
        </w:rPr>
        <w:t>8</w:t>
      </w:r>
      <w:bookmarkEnd w:id="20"/>
      <w:r>
        <w:rPr>
          <w:rFonts w:hint="eastAsia" w:ascii="仿宋" w:hAnsi="仿宋" w:eastAsia="仿宋" w:cs="仿宋"/>
          <w:bCs/>
          <w:kern w:val="44"/>
          <w:sz w:val="32"/>
          <w:szCs w:val="32"/>
        </w:rPr>
        <w:t>、</w:t>
      </w:r>
      <w:r>
        <w:rPr>
          <w:rFonts w:hint="eastAsia" w:ascii="仿宋" w:hAnsi="仿宋" w:eastAsia="仿宋" w:cs="仿宋"/>
          <w:bCs/>
          <w:kern w:val="44"/>
          <w:sz w:val="32"/>
          <w:szCs w:val="32"/>
        </w:rPr>
        <w:tab/>
      </w:r>
      <w:r>
        <w:rPr>
          <w:rFonts w:hint="eastAsia" w:ascii="仿宋" w:hAnsi="仿宋" w:eastAsia="仿宋" w:cs="仿宋"/>
          <w:bCs/>
          <w:kern w:val="44"/>
          <w:sz w:val="32"/>
          <w:szCs w:val="32"/>
        </w:rPr>
        <w:t>负责组织指挥和协调全区安全生产应急救援体系的建设，组织、指挥和协调生产安全事故应急救援工作，综合管理全区生产安全伤亡事故统计和安全生产行政执法统计分析工作。</w:t>
      </w:r>
    </w:p>
    <w:p>
      <w:pPr>
        <w:widowControl w:val="0"/>
        <w:adjustRightInd w:val="0"/>
        <w:snapToGrid w:val="0"/>
        <w:spacing w:before="100" w:beforeAutospacing="1" w:after="100" w:afterAutospacing="1" w:line="360" w:lineRule="auto"/>
        <w:ind w:firstLine="640" w:firstLineChars="200"/>
        <w:rPr>
          <w:rFonts w:hint="eastAsia" w:ascii="仿宋" w:hAnsi="仿宋" w:eastAsia="仿宋" w:cs="仿宋"/>
          <w:bCs/>
          <w:kern w:val="44"/>
          <w:sz w:val="32"/>
          <w:szCs w:val="32"/>
        </w:rPr>
      </w:pPr>
      <w:bookmarkStart w:id="21" w:name="bookmark43"/>
      <w:r>
        <w:rPr>
          <w:rFonts w:hint="eastAsia" w:ascii="仿宋" w:hAnsi="仿宋" w:eastAsia="仿宋" w:cs="仿宋"/>
          <w:bCs/>
          <w:kern w:val="44"/>
          <w:sz w:val="32"/>
          <w:szCs w:val="32"/>
        </w:rPr>
        <w:t>9</w:t>
      </w:r>
      <w:bookmarkEnd w:id="21"/>
      <w:r>
        <w:rPr>
          <w:rFonts w:hint="eastAsia" w:ascii="仿宋" w:hAnsi="仿宋" w:eastAsia="仿宋" w:cs="仿宋"/>
          <w:bCs/>
          <w:kern w:val="44"/>
          <w:sz w:val="32"/>
          <w:szCs w:val="32"/>
        </w:rPr>
        <w:t>、</w:t>
      </w:r>
      <w:r>
        <w:rPr>
          <w:rFonts w:hint="eastAsia" w:ascii="仿宋" w:hAnsi="仿宋" w:eastAsia="仿宋" w:cs="仿宋"/>
          <w:bCs/>
          <w:kern w:val="44"/>
          <w:sz w:val="32"/>
          <w:szCs w:val="32"/>
        </w:rPr>
        <w:tab/>
      </w:r>
      <w:r>
        <w:rPr>
          <w:rFonts w:hint="eastAsia" w:ascii="仿宋" w:hAnsi="仿宋" w:eastAsia="仿宋" w:cs="仿宋"/>
          <w:bCs/>
          <w:kern w:val="44"/>
          <w:sz w:val="32"/>
          <w:szCs w:val="32"/>
        </w:rPr>
        <w:t>依法监督检查职责范围内新建、改建、扩建工程项目的安全设施与主体工程同时设计、同时施工、同时投产使用情况。</w:t>
      </w:r>
    </w:p>
    <w:p>
      <w:pPr>
        <w:widowControl w:val="0"/>
        <w:adjustRightInd w:val="0"/>
        <w:snapToGrid w:val="0"/>
        <w:spacing w:before="100" w:beforeAutospacing="1" w:after="100" w:afterAutospacing="1" w:line="360" w:lineRule="auto"/>
        <w:ind w:firstLine="640" w:firstLineChars="200"/>
        <w:rPr>
          <w:rFonts w:hint="eastAsia" w:ascii="仿宋" w:hAnsi="仿宋" w:eastAsia="仿宋" w:cs="仿宋"/>
          <w:bCs/>
          <w:kern w:val="44"/>
          <w:sz w:val="32"/>
          <w:szCs w:val="32"/>
        </w:rPr>
      </w:pPr>
      <w:bookmarkStart w:id="22" w:name="bookmark44"/>
      <w:r>
        <w:rPr>
          <w:rFonts w:hint="eastAsia" w:ascii="仿宋" w:hAnsi="仿宋" w:eastAsia="仿宋" w:cs="仿宋"/>
          <w:bCs/>
          <w:kern w:val="44"/>
          <w:sz w:val="32"/>
          <w:szCs w:val="32"/>
        </w:rPr>
        <w:t>1</w:t>
      </w:r>
      <w:bookmarkEnd w:id="22"/>
      <w:r>
        <w:rPr>
          <w:rFonts w:hint="eastAsia" w:ascii="仿宋" w:hAnsi="仿宋" w:eastAsia="仿宋" w:cs="仿宋"/>
          <w:bCs/>
          <w:kern w:val="44"/>
          <w:sz w:val="32"/>
          <w:szCs w:val="32"/>
        </w:rPr>
        <w:t>0、</w:t>
      </w:r>
      <w:r>
        <w:rPr>
          <w:rFonts w:hint="eastAsia" w:ascii="仿宋" w:hAnsi="仿宋" w:eastAsia="仿宋" w:cs="仿宋"/>
          <w:bCs/>
          <w:kern w:val="44"/>
          <w:sz w:val="32"/>
          <w:szCs w:val="32"/>
        </w:rPr>
        <w:tab/>
      </w:r>
      <w:r>
        <w:rPr>
          <w:rFonts w:hint="eastAsia" w:ascii="仿宋" w:hAnsi="仿宋" w:eastAsia="仿宋" w:cs="仿宋"/>
          <w:bCs/>
          <w:kern w:val="44"/>
          <w:sz w:val="32"/>
          <w:szCs w:val="32"/>
        </w:rPr>
        <w:t>组织全区安全生产方面的宣传教育和本系统安全生产监督管理人员的培训、考核工作；依法组织、指导并监督全区特种作业人员（特种设备作业人员除外）的考核工作和生产经营单位主要负责人、安全生产管理人员的安全资格考核工作；监督检查全区生产经营单位安全生产和职业安全健康培训工作。</w:t>
      </w:r>
    </w:p>
    <w:p>
      <w:pPr>
        <w:widowControl w:val="0"/>
        <w:adjustRightInd w:val="0"/>
        <w:snapToGrid w:val="0"/>
        <w:spacing w:before="100" w:beforeAutospacing="1" w:after="100" w:afterAutospacing="1" w:line="360" w:lineRule="auto"/>
        <w:ind w:firstLine="640" w:firstLineChars="200"/>
        <w:rPr>
          <w:rFonts w:hint="eastAsia" w:ascii="仿宋" w:hAnsi="仿宋" w:eastAsia="仿宋" w:cs="仿宋"/>
          <w:bCs/>
          <w:kern w:val="44"/>
          <w:sz w:val="32"/>
          <w:szCs w:val="32"/>
        </w:rPr>
      </w:pPr>
      <w:bookmarkStart w:id="23" w:name="bookmark45"/>
      <w:r>
        <w:rPr>
          <w:rFonts w:hint="eastAsia" w:ascii="仿宋" w:hAnsi="仿宋" w:eastAsia="仿宋" w:cs="仿宋"/>
          <w:bCs/>
          <w:kern w:val="44"/>
          <w:sz w:val="32"/>
          <w:szCs w:val="32"/>
        </w:rPr>
        <w:t>1</w:t>
      </w:r>
      <w:bookmarkEnd w:id="23"/>
      <w:r>
        <w:rPr>
          <w:rFonts w:hint="eastAsia" w:ascii="仿宋" w:hAnsi="仿宋" w:eastAsia="仿宋" w:cs="仿宋"/>
          <w:bCs/>
          <w:kern w:val="44"/>
          <w:sz w:val="32"/>
          <w:szCs w:val="32"/>
        </w:rPr>
        <w:t>1、</w:t>
      </w:r>
      <w:r>
        <w:rPr>
          <w:rFonts w:hint="eastAsia" w:ascii="仿宋" w:hAnsi="仿宋" w:eastAsia="仿宋" w:cs="仿宋"/>
          <w:bCs/>
          <w:kern w:val="44"/>
          <w:sz w:val="32"/>
          <w:szCs w:val="32"/>
        </w:rPr>
        <w:tab/>
      </w:r>
      <w:r>
        <w:rPr>
          <w:rFonts w:hint="eastAsia" w:ascii="仿宋" w:hAnsi="仿宋" w:eastAsia="仿宋" w:cs="仿宋"/>
          <w:bCs/>
          <w:kern w:val="44"/>
          <w:sz w:val="32"/>
          <w:szCs w:val="32"/>
        </w:rPr>
        <w:t>指导协调全区安全生产检测检验工作，监督管理安全生产社会中介机构和安全评价工作；协助有关部门做好注册安全工程师执业资格制度实施和安全专业技术职称评审工作。</w:t>
      </w:r>
    </w:p>
    <w:p>
      <w:pPr>
        <w:widowControl w:val="0"/>
        <w:adjustRightInd w:val="0"/>
        <w:snapToGrid w:val="0"/>
        <w:spacing w:before="100" w:beforeAutospacing="1" w:after="100" w:afterAutospacing="1" w:line="360" w:lineRule="auto"/>
        <w:ind w:firstLine="640" w:firstLineChars="200"/>
        <w:rPr>
          <w:rFonts w:hint="eastAsia" w:ascii="仿宋" w:hAnsi="仿宋" w:eastAsia="仿宋" w:cs="仿宋"/>
          <w:bCs/>
          <w:kern w:val="44"/>
          <w:sz w:val="32"/>
          <w:szCs w:val="32"/>
        </w:rPr>
      </w:pPr>
      <w:bookmarkStart w:id="24" w:name="bookmark46"/>
      <w:r>
        <w:rPr>
          <w:rFonts w:hint="eastAsia" w:ascii="仿宋" w:hAnsi="仿宋" w:eastAsia="仿宋" w:cs="仿宋"/>
          <w:bCs/>
          <w:kern w:val="44"/>
          <w:sz w:val="32"/>
          <w:szCs w:val="32"/>
        </w:rPr>
        <w:t>1</w:t>
      </w:r>
      <w:bookmarkEnd w:id="24"/>
      <w:r>
        <w:rPr>
          <w:rFonts w:hint="eastAsia" w:ascii="仿宋" w:hAnsi="仿宋" w:eastAsia="仿宋" w:cs="仿宋"/>
          <w:bCs/>
          <w:kern w:val="44"/>
          <w:sz w:val="32"/>
          <w:szCs w:val="32"/>
        </w:rPr>
        <w:t>2、</w:t>
      </w:r>
      <w:r>
        <w:rPr>
          <w:rFonts w:hint="eastAsia" w:ascii="仿宋" w:hAnsi="仿宋" w:eastAsia="仿宋" w:cs="仿宋"/>
          <w:bCs/>
          <w:kern w:val="44"/>
          <w:sz w:val="32"/>
          <w:szCs w:val="32"/>
        </w:rPr>
        <w:tab/>
      </w:r>
      <w:r>
        <w:rPr>
          <w:rFonts w:hint="eastAsia" w:ascii="仿宋" w:hAnsi="仿宋" w:eastAsia="仿宋" w:cs="仿宋"/>
          <w:bCs/>
          <w:kern w:val="44"/>
          <w:sz w:val="32"/>
          <w:szCs w:val="32"/>
        </w:rPr>
        <w:t>组织、指导、协调和监督全区安全生产行政执法工作；组织拟订全区安全生产科技规划，指导安全生产科学技术研究和技术示范工作；开展安全生产方面的地区交流与合作；承担区人民政府安全生产委员会的具体工作。</w:t>
      </w:r>
    </w:p>
    <w:p>
      <w:pPr>
        <w:widowControl w:val="0"/>
        <w:adjustRightInd w:val="0"/>
        <w:snapToGrid w:val="0"/>
        <w:spacing w:before="100" w:beforeAutospacing="1" w:after="100" w:afterAutospacing="1" w:line="360" w:lineRule="auto"/>
        <w:ind w:firstLine="640" w:firstLineChars="200"/>
        <w:rPr>
          <w:rFonts w:hint="eastAsia" w:ascii="仿宋" w:hAnsi="仿宋" w:eastAsia="仿宋" w:cs="仿宋"/>
          <w:bCs/>
          <w:kern w:val="44"/>
          <w:sz w:val="32"/>
          <w:szCs w:val="32"/>
        </w:rPr>
      </w:pPr>
      <w:bookmarkStart w:id="25" w:name="bookmark47"/>
      <w:r>
        <w:rPr>
          <w:rFonts w:hint="eastAsia" w:ascii="仿宋" w:hAnsi="仿宋" w:eastAsia="仿宋" w:cs="仿宋"/>
          <w:bCs/>
          <w:kern w:val="44"/>
          <w:sz w:val="32"/>
          <w:szCs w:val="32"/>
        </w:rPr>
        <w:t>1</w:t>
      </w:r>
      <w:bookmarkEnd w:id="25"/>
      <w:r>
        <w:rPr>
          <w:rFonts w:hint="eastAsia" w:ascii="仿宋" w:hAnsi="仿宋" w:eastAsia="仿宋" w:cs="仿宋"/>
          <w:bCs/>
          <w:kern w:val="44"/>
          <w:sz w:val="32"/>
          <w:szCs w:val="32"/>
        </w:rPr>
        <w:t>3、</w:t>
      </w:r>
      <w:r>
        <w:rPr>
          <w:rFonts w:hint="eastAsia" w:ascii="仿宋" w:hAnsi="仿宋" w:eastAsia="仿宋" w:cs="仿宋"/>
          <w:bCs/>
          <w:kern w:val="44"/>
          <w:sz w:val="32"/>
          <w:szCs w:val="32"/>
        </w:rPr>
        <w:tab/>
      </w:r>
      <w:r>
        <w:rPr>
          <w:rFonts w:hint="eastAsia" w:ascii="仿宋" w:hAnsi="仿宋" w:eastAsia="仿宋" w:cs="仿宋"/>
          <w:bCs/>
          <w:kern w:val="44"/>
          <w:sz w:val="32"/>
          <w:szCs w:val="32"/>
        </w:rPr>
        <w:t>承办上级交办的其他事项。</w:t>
      </w:r>
    </w:p>
    <w:p>
      <w:pPr>
        <w:spacing w:before="202" w:line="223" w:lineRule="auto"/>
        <w:ind w:left="634"/>
        <w:rPr>
          <w:rFonts w:hint="eastAsia" w:ascii="黑体" w:hAnsi="黑体" w:eastAsia="黑体" w:cs="黑体"/>
          <w:sz w:val="32"/>
          <w:szCs w:val="32"/>
          <w:lang w:eastAsia="zh-CN"/>
        </w:rPr>
      </w:pPr>
      <w:r>
        <w:rPr>
          <w:rFonts w:ascii="黑体" w:hAnsi="黑体" w:eastAsia="黑体" w:cs="黑体"/>
          <w:spacing w:val="-2"/>
          <w:sz w:val="32"/>
          <w:szCs w:val="32"/>
          <w:lang w:eastAsia="zh-CN"/>
        </w:rPr>
        <w:t>二、机构设置情况</w:t>
      </w:r>
    </w:p>
    <w:p>
      <w:pPr>
        <w:spacing w:before="133" w:line="344" w:lineRule="auto"/>
        <w:ind w:right="10" w:firstLine="637"/>
        <w:rPr>
          <w:rFonts w:hint="eastAsia" w:ascii="仿宋" w:hAnsi="仿宋" w:eastAsia="仿宋" w:cs="仿宋"/>
          <w:sz w:val="32"/>
          <w:szCs w:val="32"/>
          <w:lang w:eastAsia="zh-CN"/>
        </w:rPr>
      </w:pPr>
      <w:r>
        <w:rPr>
          <w:rFonts w:ascii="仿宋" w:hAnsi="仿宋" w:eastAsia="仿宋" w:cs="仿宋"/>
          <w:spacing w:val="-6"/>
          <w:sz w:val="32"/>
          <w:szCs w:val="32"/>
          <w:lang w:eastAsia="zh-CN"/>
        </w:rPr>
        <w:t>从单位构成看，</w:t>
      </w:r>
      <w:r>
        <w:rPr>
          <w:rFonts w:hint="eastAsia" w:ascii="仿宋" w:hAnsi="仿宋" w:eastAsia="仿宋" w:cs="仿宋"/>
          <w:spacing w:val="-6"/>
          <w:sz w:val="32"/>
          <w:szCs w:val="32"/>
          <w:lang w:val="en-US" w:eastAsia="zh-CN"/>
        </w:rPr>
        <w:t>黄陂区应急管理局单位</w:t>
      </w:r>
      <w:r>
        <w:rPr>
          <w:rFonts w:ascii="仿宋" w:hAnsi="仿宋" w:eastAsia="仿宋" w:cs="仿宋"/>
          <w:spacing w:val="-6"/>
          <w:sz w:val="32"/>
          <w:szCs w:val="32"/>
          <w:lang w:eastAsia="zh-CN"/>
        </w:rPr>
        <w:t>决算由实行独立核算的</w:t>
      </w:r>
      <w:r>
        <w:rPr>
          <w:rFonts w:hint="eastAsia" w:ascii="仿宋" w:hAnsi="仿宋" w:eastAsia="仿宋" w:cs="仿宋"/>
          <w:spacing w:val="-6"/>
          <w:sz w:val="32"/>
          <w:szCs w:val="32"/>
          <w:lang w:val="en-US" w:eastAsia="zh-CN"/>
        </w:rPr>
        <w:t>黄陂区应急管理局</w:t>
      </w:r>
      <w:r>
        <w:rPr>
          <w:rFonts w:ascii="仿宋" w:hAnsi="仿宋" w:eastAsia="仿宋" w:cs="仿宋"/>
          <w:spacing w:val="-3"/>
          <w:sz w:val="32"/>
          <w:szCs w:val="32"/>
          <w:lang w:eastAsia="zh-CN"/>
        </w:rPr>
        <w:t>本级决算和</w:t>
      </w:r>
      <w:r>
        <w:rPr>
          <w:rFonts w:hint="eastAsia" w:ascii="仿宋" w:hAnsi="仿宋" w:eastAsia="仿宋" w:cs="仿宋"/>
          <w:spacing w:val="54"/>
          <w:sz w:val="32"/>
          <w:szCs w:val="32"/>
          <w:lang w:val="en-US" w:eastAsia="zh-CN"/>
        </w:rPr>
        <w:t>1</w:t>
      </w:r>
      <w:r>
        <w:rPr>
          <w:rFonts w:ascii="仿宋" w:hAnsi="仿宋" w:eastAsia="仿宋" w:cs="仿宋"/>
          <w:spacing w:val="-3"/>
          <w:sz w:val="32"/>
          <w:szCs w:val="32"/>
          <w:lang w:eastAsia="zh-CN"/>
        </w:rPr>
        <w:t>个下属单位决算组成。</w:t>
      </w:r>
    </w:p>
    <w:p>
      <w:pPr>
        <w:spacing w:before="117" w:line="318" w:lineRule="auto"/>
        <w:ind w:left="12" w:firstLine="629"/>
        <w:rPr>
          <w:rFonts w:hint="eastAsia" w:ascii="仿宋" w:hAnsi="仿宋" w:eastAsia="仿宋" w:cs="仿宋"/>
          <w:sz w:val="32"/>
          <w:szCs w:val="32"/>
          <w:lang w:eastAsia="zh-CN"/>
        </w:rPr>
      </w:pPr>
      <w:r>
        <w:rPr>
          <w:rFonts w:ascii="仿宋" w:hAnsi="仿宋" w:eastAsia="仿宋" w:cs="仿宋"/>
          <w:spacing w:val="-1"/>
          <w:sz w:val="32"/>
          <w:szCs w:val="32"/>
          <w:lang w:eastAsia="zh-CN"/>
        </w:rPr>
        <w:t>纳入</w:t>
      </w:r>
      <w:r>
        <w:rPr>
          <w:rFonts w:hint="eastAsia" w:ascii="仿宋" w:hAnsi="仿宋" w:eastAsia="仿宋" w:cs="仿宋"/>
          <w:spacing w:val="-1"/>
          <w:sz w:val="32"/>
          <w:szCs w:val="32"/>
          <w:lang w:val="en-US" w:eastAsia="zh-CN"/>
        </w:rPr>
        <w:t>黄陂区应急管理局</w:t>
      </w:r>
      <w:r>
        <w:rPr>
          <w:rFonts w:ascii="仿宋" w:hAnsi="仿宋" w:eastAsia="仿宋" w:cs="仿宋"/>
          <w:spacing w:val="-1"/>
          <w:sz w:val="32"/>
          <w:szCs w:val="32"/>
          <w:lang w:eastAsia="zh-CN"/>
        </w:rPr>
        <w:t>2023</w:t>
      </w:r>
      <w:r>
        <w:rPr>
          <w:rFonts w:ascii="仿宋" w:hAnsi="仿宋" w:eastAsia="仿宋" w:cs="仿宋"/>
          <w:spacing w:val="-48"/>
          <w:sz w:val="32"/>
          <w:szCs w:val="32"/>
          <w:lang w:eastAsia="zh-CN"/>
        </w:rPr>
        <w:t xml:space="preserve"> </w:t>
      </w:r>
      <w:r>
        <w:rPr>
          <w:rFonts w:ascii="仿宋" w:hAnsi="仿宋" w:eastAsia="仿宋" w:cs="仿宋"/>
          <w:spacing w:val="-1"/>
          <w:sz w:val="32"/>
          <w:szCs w:val="32"/>
          <w:lang w:eastAsia="zh-CN"/>
        </w:rPr>
        <w:t>年度</w:t>
      </w:r>
      <w:r>
        <w:rPr>
          <w:rFonts w:hint="eastAsia" w:ascii="仿宋" w:hAnsi="仿宋" w:eastAsia="仿宋" w:cs="仿宋"/>
          <w:spacing w:val="-1"/>
          <w:sz w:val="32"/>
          <w:szCs w:val="32"/>
          <w:lang w:val="en-US" w:eastAsia="zh-CN"/>
        </w:rPr>
        <w:t>单位</w:t>
      </w:r>
      <w:r>
        <w:rPr>
          <w:rFonts w:ascii="仿宋" w:hAnsi="仿宋" w:eastAsia="仿宋" w:cs="仿宋"/>
          <w:spacing w:val="-1"/>
          <w:sz w:val="32"/>
          <w:szCs w:val="32"/>
          <w:lang w:eastAsia="zh-CN"/>
        </w:rPr>
        <w:t>决算编制范围的二级预算单位</w:t>
      </w:r>
      <w:r>
        <w:rPr>
          <w:rFonts w:ascii="仿宋" w:hAnsi="仿宋" w:eastAsia="仿宋" w:cs="仿宋"/>
          <w:sz w:val="32"/>
          <w:szCs w:val="32"/>
          <w:lang w:eastAsia="zh-CN"/>
        </w:rPr>
        <w:t xml:space="preserve"> </w:t>
      </w:r>
      <w:r>
        <w:rPr>
          <w:rFonts w:ascii="仿宋" w:hAnsi="仿宋" w:eastAsia="仿宋" w:cs="仿宋"/>
          <w:spacing w:val="-11"/>
          <w:sz w:val="32"/>
          <w:szCs w:val="32"/>
          <w:lang w:eastAsia="zh-CN"/>
        </w:rPr>
        <w:t>包括：</w:t>
      </w:r>
    </w:p>
    <w:p>
      <w:pPr>
        <w:widowControl w:val="0"/>
        <w:kinsoku w:val="0"/>
        <w:wordWrap/>
        <w:autoSpaceDE w:val="0"/>
        <w:autoSpaceDN w:val="0"/>
        <w:adjustRightInd w:val="0"/>
        <w:snapToGrid w:val="0"/>
        <w:spacing w:beforeAutospacing="0" w:afterAutospacing="0" w:line="40" w:lineRule="atLeast"/>
        <w:ind w:left="0" w:leftChars="0" w:right="0" w:firstLine="640" w:firstLineChars="200"/>
        <w:jc w:val="left"/>
        <w:textAlignment w:val="baseline"/>
        <w:outlineLvl w:val="9"/>
        <w:rPr>
          <w:rFonts w:hint="eastAsia" w:ascii="仿宋" w:hAnsi="仿宋" w:eastAsia="仿宋" w:cs="仿宋"/>
          <w:spacing w:val="-1"/>
          <w:sz w:val="32"/>
          <w:szCs w:val="32"/>
          <w:lang w:val="en-US" w:eastAsia="zh-CN"/>
        </w:rPr>
      </w:pPr>
      <w:r>
        <w:rPr>
          <w:rFonts w:hint="eastAsia" w:ascii="仿宋" w:hAnsi="仿宋" w:eastAsia="仿宋" w:cs="仿宋"/>
          <w:bCs/>
          <w:kern w:val="44"/>
          <w:sz w:val="32"/>
          <w:szCs w:val="32"/>
          <w:lang w:val="en-US" w:eastAsia="zh-CN"/>
        </w:rPr>
        <w:t>1.黄陂</w:t>
      </w:r>
      <w:r>
        <w:rPr>
          <w:rFonts w:hint="eastAsia" w:ascii="仿宋" w:hAnsi="仿宋" w:eastAsia="仿宋" w:cs="仿宋"/>
          <w:spacing w:val="-1"/>
          <w:sz w:val="32"/>
          <w:szCs w:val="32"/>
          <w:lang w:val="en-US" w:eastAsia="zh-CN"/>
        </w:rPr>
        <w:t xml:space="preserve">区应急管理局 (本级) </w:t>
      </w:r>
    </w:p>
    <w:p>
      <w:pPr>
        <w:numPr>
          <w:ilvl w:val="0"/>
          <w:numId w:val="0"/>
        </w:numPr>
        <w:spacing w:before="55" w:line="316" w:lineRule="auto"/>
        <w:ind w:left="651" w:leftChars="0" w:right="5652"/>
        <w:rPr>
          <w:rFonts w:ascii="仿宋" w:hAnsi="仿宋" w:eastAsia="仿宋" w:cs="仿宋"/>
          <w:sz w:val="32"/>
          <w:szCs w:val="32"/>
          <w:lang w:eastAsia="zh-CN"/>
        </w:rPr>
      </w:pPr>
    </w:p>
    <w:p>
      <w:pPr>
        <w:widowControl w:val="0"/>
        <w:kinsoku w:val="0"/>
        <w:wordWrap/>
        <w:autoSpaceDE w:val="0"/>
        <w:autoSpaceDN w:val="0"/>
        <w:adjustRightInd w:val="0"/>
        <w:snapToGrid w:val="0"/>
        <w:spacing w:beforeAutospacing="0" w:afterAutospacing="0" w:line="40" w:lineRule="atLeast"/>
        <w:ind w:left="0" w:leftChars="0" w:right="0" w:firstLine="640" w:firstLineChars="200"/>
        <w:jc w:val="left"/>
        <w:textAlignment w:val="baseline"/>
        <w:outlineLvl w:val="9"/>
        <w:rPr>
          <w:lang w:eastAsia="zh-CN"/>
        </w:rPr>
      </w:pPr>
      <w:r>
        <w:rPr>
          <w:rFonts w:hint="eastAsia" w:ascii="仿宋" w:hAnsi="仿宋" w:eastAsia="仿宋" w:cs="仿宋"/>
          <w:bCs/>
          <w:kern w:val="44"/>
          <w:sz w:val="32"/>
          <w:szCs w:val="32"/>
          <w:lang w:val="en-US" w:eastAsia="zh-CN"/>
        </w:rPr>
        <w:t>2.黄陂区护林防火指挥部办公室</w:t>
      </w:r>
    </w:p>
    <w:p>
      <w:pPr>
        <w:spacing w:line="281" w:lineRule="auto"/>
        <w:rPr>
          <w:lang w:eastAsia="zh-CN"/>
        </w:rPr>
      </w:pPr>
    </w:p>
    <w:p>
      <w:pPr>
        <w:spacing w:before="143" w:line="222" w:lineRule="auto"/>
        <w:jc w:val="both"/>
        <w:rPr>
          <w:rFonts w:ascii="黑体" w:hAnsi="黑体" w:eastAsia="黑体" w:cs="黑体"/>
          <w:spacing w:val="-193"/>
          <w:sz w:val="44"/>
          <w:szCs w:val="44"/>
          <w:u w:val="single"/>
          <w:lang w:eastAsia="zh-CN"/>
        </w:rPr>
      </w:pPr>
      <w:r>
        <w:rPr>
          <w:rFonts w:hint="eastAsia" w:ascii="黑体" w:hAnsi="黑体" w:eastAsia="黑体" w:cs="黑体"/>
          <w:spacing w:val="-3"/>
          <w:sz w:val="44"/>
          <w:szCs w:val="44"/>
          <w:lang w:val="en-US" w:eastAsia="zh-CN"/>
        </w:rPr>
        <w:t xml:space="preserve">   </w:t>
      </w:r>
      <w:r>
        <w:rPr>
          <w:rFonts w:ascii="黑体" w:hAnsi="黑体" w:eastAsia="黑体" w:cs="黑体"/>
          <w:spacing w:val="-3"/>
          <w:sz w:val="44"/>
          <w:szCs w:val="44"/>
          <w:lang w:eastAsia="zh-CN"/>
        </w:rPr>
        <w:t>第二部分</w:t>
      </w:r>
    </w:p>
    <w:p>
      <w:pPr>
        <w:spacing w:before="143" w:line="222" w:lineRule="auto"/>
        <w:ind w:left="113"/>
        <w:jc w:val="center"/>
        <w:rPr>
          <w:lang w:eastAsia="zh-CN"/>
        </w:rPr>
      </w:pPr>
      <w:r>
        <w:rPr>
          <w:rFonts w:hint="eastAsia" w:ascii="黑体" w:hAnsi="黑体" w:eastAsia="黑体" w:cs="黑体"/>
          <w:spacing w:val="-3"/>
          <w:sz w:val="44"/>
          <w:szCs w:val="44"/>
          <w:lang w:val="en-US" w:eastAsia="zh-CN"/>
        </w:rPr>
        <w:t>黄陂区应急管理局</w:t>
      </w:r>
      <w:r>
        <w:rPr>
          <w:rFonts w:ascii="黑体" w:hAnsi="黑体" w:eastAsia="黑体" w:cs="黑体"/>
          <w:spacing w:val="-3"/>
          <w:sz w:val="44"/>
          <w:szCs w:val="44"/>
          <w:lang w:eastAsia="zh-CN"/>
        </w:rPr>
        <w:t>2023</w:t>
      </w:r>
      <w:r>
        <w:rPr>
          <w:rFonts w:ascii="黑体" w:hAnsi="黑体" w:eastAsia="黑体" w:cs="黑体"/>
          <w:spacing w:val="-96"/>
          <w:sz w:val="44"/>
          <w:szCs w:val="44"/>
          <w:lang w:eastAsia="zh-CN"/>
        </w:rPr>
        <w:t xml:space="preserve"> </w:t>
      </w:r>
      <w:r>
        <w:rPr>
          <w:rFonts w:ascii="黑体" w:hAnsi="黑体" w:eastAsia="黑体" w:cs="黑体"/>
          <w:spacing w:val="-3"/>
          <w:sz w:val="44"/>
          <w:szCs w:val="44"/>
          <w:lang w:eastAsia="zh-CN"/>
        </w:rPr>
        <w:t>年度部门决算表</w:t>
      </w:r>
    </w:p>
    <w:p>
      <w:pPr>
        <w:spacing w:before="7"/>
        <w:rPr>
          <w:lang w:eastAsia="zh-CN"/>
        </w:rPr>
      </w:pPr>
    </w:p>
    <w:p>
      <w:pPr>
        <w:spacing w:before="150" w:line="187" w:lineRule="auto"/>
        <w:ind w:left="2805"/>
        <w:outlineLvl w:val="0"/>
        <w:rPr>
          <w:rFonts w:ascii="微软雅黑" w:hAnsi="微软雅黑" w:eastAsia="微软雅黑" w:cs="微软雅黑"/>
          <w:b/>
          <w:bCs/>
          <w:spacing w:val="-17"/>
          <w:w w:val="97"/>
          <w:sz w:val="35"/>
          <w:szCs w:val="35"/>
          <w:lang w:eastAsia="zh-CN"/>
        </w:rPr>
      </w:pPr>
    </w:p>
    <w:p>
      <w:pPr>
        <w:spacing w:before="150" w:line="187" w:lineRule="auto"/>
        <w:outlineLvl w:val="0"/>
        <w:rPr>
          <w:rFonts w:hint="eastAsia" w:ascii="微软雅黑" w:hAnsi="微软雅黑" w:eastAsia="微软雅黑" w:cs="微软雅黑"/>
          <w:b/>
          <w:bCs/>
          <w:spacing w:val="-17"/>
          <w:w w:val="97"/>
          <w:sz w:val="35"/>
          <w:szCs w:val="35"/>
          <w:lang w:val="en-US" w:eastAsia="zh-CN"/>
        </w:rPr>
      </w:pPr>
      <w:r>
        <w:rPr>
          <w:rFonts w:hint="eastAsia" w:ascii="微软雅黑" w:hAnsi="微软雅黑" w:eastAsia="微软雅黑" w:cs="微软雅黑"/>
          <w:b/>
          <w:bCs/>
          <w:spacing w:val="-17"/>
          <w:w w:val="97"/>
          <w:sz w:val="35"/>
          <w:szCs w:val="35"/>
          <w:lang w:val="en-US" w:eastAsia="zh-CN"/>
        </w:rPr>
        <w:t xml:space="preserve">                </w:t>
      </w:r>
    </w:p>
    <w:p>
      <w:pPr>
        <w:spacing w:before="150" w:line="187" w:lineRule="auto"/>
        <w:jc w:val="center"/>
        <w:outlineLvl w:val="0"/>
        <w:rPr>
          <w:rFonts w:ascii="微软雅黑" w:hAnsi="微软雅黑" w:eastAsia="微软雅黑" w:cs="微软雅黑"/>
          <w:b/>
          <w:bCs/>
          <w:spacing w:val="-17"/>
          <w:w w:val="97"/>
          <w:sz w:val="35"/>
          <w:szCs w:val="35"/>
          <w:lang w:eastAsia="zh-CN"/>
        </w:rPr>
      </w:pPr>
      <w:r>
        <w:rPr>
          <w:rFonts w:ascii="微软雅黑" w:hAnsi="微软雅黑" w:eastAsia="微软雅黑" w:cs="微软雅黑"/>
          <w:b/>
          <w:bCs/>
          <w:spacing w:val="-17"/>
          <w:w w:val="97"/>
          <w:sz w:val="35"/>
          <w:szCs w:val="35"/>
          <w:lang w:eastAsia="zh-CN"/>
        </w:rPr>
        <w:t>2023年度收入支出决算总表</w:t>
      </w:r>
    </w:p>
    <w:tbl>
      <w:tblPr>
        <w:tblStyle w:val="16"/>
        <w:tblpPr w:leftFromText="180" w:rightFromText="180" w:vertAnchor="text" w:horzAnchor="page" w:tblpX="1012" w:tblpY="505"/>
        <w:tblOverlap w:val="never"/>
        <w:tblW w:w="103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00"/>
        <w:gridCol w:w="484"/>
        <w:gridCol w:w="887"/>
        <w:gridCol w:w="349"/>
        <w:gridCol w:w="438"/>
        <w:gridCol w:w="682"/>
        <w:gridCol w:w="1320"/>
        <w:gridCol w:w="484"/>
        <w:gridCol w:w="166"/>
        <w:gridCol w:w="721"/>
        <w:gridCol w:w="1079"/>
        <w:gridCol w:w="9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00" w:type="dxa"/>
            <w:tcBorders>
              <w:top w:val="nil"/>
              <w:left w:val="nil"/>
              <w:bottom w:val="nil"/>
              <w:right w:val="nil"/>
            </w:tcBorders>
            <w:vAlign w:val="center"/>
          </w:tcPr>
          <w:p>
            <w:pPr>
              <w:jc w:val="left"/>
              <w:rPr>
                <w:rFonts w:hint="eastAsia" w:ascii="宋体" w:hAnsi="宋体" w:eastAsia="宋体" w:cs="宋体"/>
                <w:i w:val="0"/>
                <w:iCs w:val="0"/>
                <w:color w:val="000000"/>
                <w:sz w:val="18"/>
                <w:szCs w:val="18"/>
                <w:u w:val="none"/>
              </w:rPr>
            </w:pPr>
          </w:p>
        </w:tc>
        <w:tc>
          <w:tcPr>
            <w:tcW w:w="484" w:type="dxa"/>
            <w:tcBorders>
              <w:top w:val="nil"/>
              <w:left w:val="nil"/>
              <w:bottom w:val="nil"/>
              <w:right w:val="nil"/>
            </w:tcBorders>
            <w:vAlign w:val="center"/>
          </w:tcPr>
          <w:p>
            <w:pPr>
              <w:jc w:val="left"/>
              <w:rPr>
                <w:rFonts w:hint="eastAsia" w:ascii="宋体" w:hAnsi="宋体" w:eastAsia="宋体" w:cs="宋体"/>
                <w:i w:val="0"/>
                <w:iCs w:val="0"/>
                <w:color w:val="000000"/>
                <w:sz w:val="18"/>
                <w:szCs w:val="18"/>
                <w:u w:val="none"/>
              </w:rPr>
            </w:pPr>
          </w:p>
        </w:tc>
        <w:tc>
          <w:tcPr>
            <w:tcW w:w="887" w:type="dxa"/>
            <w:tcBorders>
              <w:top w:val="nil"/>
              <w:left w:val="nil"/>
              <w:bottom w:val="nil"/>
              <w:right w:val="nil"/>
            </w:tcBorders>
            <w:vAlign w:val="center"/>
          </w:tcPr>
          <w:p>
            <w:pPr>
              <w:jc w:val="left"/>
              <w:rPr>
                <w:rFonts w:hint="eastAsia" w:ascii="宋体" w:hAnsi="宋体" w:eastAsia="宋体" w:cs="宋体"/>
                <w:i w:val="0"/>
                <w:iCs w:val="0"/>
                <w:color w:val="000000"/>
                <w:sz w:val="18"/>
                <w:szCs w:val="18"/>
                <w:u w:val="none"/>
              </w:rPr>
            </w:pPr>
          </w:p>
        </w:tc>
        <w:tc>
          <w:tcPr>
            <w:tcW w:w="787" w:type="dxa"/>
            <w:gridSpan w:val="2"/>
            <w:tcBorders>
              <w:top w:val="nil"/>
              <w:left w:val="nil"/>
              <w:bottom w:val="nil"/>
              <w:right w:val="nil"/>
            </w:tcBorders>
            <w:vAlign w:val="center"/>
          </w:tcPr>
          <w:p>
            <w:pPr>
              <w:jc w:val="left"/>
              <w:rPr>
                <w:rFonts w:hint="eastAsia" w:ascii="宋体" w:hAnsi="宋体" w:eastAsia="宋体" w:cs="宋体"/>
                <w:i w:val="0"/>
                <w:iCs w:val="0"/>
                <w:color w:val="000000"/>
                <w:sz w:val="18"/>
                <w:szCs w:val="18"/>
                <w:u w:val="none"/>
              </w:rPr>
            </w:pPr>
          </w:p>
        </w:tc>
        <w:tc>
          <w:tcPr>
            <w:tcW w:w="2002" w:type="dxa"/>
            <w:gridSpan w:val="2"/>
            <w:tcBorders>
              <w:top w:val="nil"/>
              <w:left w:val="nil"/>
              <w:bottom w:val="nil"/>
              <w:right w:val="nil"/>
            </w:tcBorders>
            <w:vAlign w:val="center"/>
          </w:tcPr>
          <w:p>
            <w:pPr>
              <w:jc w:val="left"/>
              <w:rPr>
                <w:rFonts w:hint="eastAsia" w:ascii="宋体" w:hAnsi="宋体" w:eastAsia="宋体" w:cs="宋体"/>
                <w:i w:val="0"/>
                <w:iCs w:val="0"/>
                <w:color w:val="000000"/>
                <w:sz w:val="18"/>
                <w:szCs w:val="18"/>
                <w:u w:val="none"/>
              </w:rPr>
            </w:pPr>
          </w:p>
        </w:tc>
        <w:tc>
          <w:tcPr>
            <w:tcW w:w="484" w:type="dxa"/>
            <w:tcBorders>
              <w:top w:val="nil"/>
              <w:left w:val="nil"/>
              <w:bottom w:val="nil"/>
              <w:right w:val="nil"/>
            </w:tcBorders>
            <w:vAlign w:val="center"/>
          </w:tcPr>
          <w:p>
            <w:pPr>
              <w:jc w:val="left"/>
              <w:rPr>
                <w:rFonts w:hint="eastAsia" w:ascii="宋体" w:hAnsi="宋体" w:eastAsia="宋体" w:cs="宋体"/>
                <w:i w:val="0"/>
                <w:iCs w:val="0"/>
                <w:color w:val="000000"/>
                <w:sz w:val="18"/>
                <w:szCs w:val="18"/>
                <w:u w:val="none"/>
              </w:rPr>
            </w:pPr>
          </w:p>
        </w:tc>
        <w:tc>
          <w:tcPr>
            <w:tcW w:w="887" w:type="dxa"/>
            <w:gridSpan w:val="2"/>
            <w:tcBorders>
              <w:top w:val="nil"/>
              <w:left w:val="nil"/>
              <w:bottom w:val="nil"/>
              <w:right w:val="nil"/>
            </w:tcBorders>
            <w:vAlign w:val="center"/>
          </w:tcPr>
          <w:p>
            <w:pPr>
              <w:jc w:val="left"/>
              <w:rPr>
                <w:rFonts w:hint="eastAsia" w:ascii="宋体" w:hAnsi="宋体" w:eastAsia="宋体" w:cs="宋体"/>
                <w:i w:val="0"/>
                <w:iCs w:val="0"/>
                <w:color w:val="000000"/>
                <w:sz w:val="18"/>
                <w:szCs w:val="18"/>
                <w:u w:val="none"/>
              </w:rPr>
            </w:pPr>
          </w:p>
        </w:tc>
        <w:tc>
          <w:tcPr>
            <w:tcW w:w="2049" w:type="dxa"/>
            <w:gridSpan w:val="2"/>
            <w:tcBorders>
              <w:top w:val="nil"/>
              <w:left w:val="nil"/>
              <w:bottom w:val="nil"/>
              <w:right w:val="nil"/>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71" w:type="dxa"/>
            <w:gridSpan w:val="3"/>
            <w:tcBorders>
              <w:top w:val="nil"/>
              <w:left w:val="nil"/>
              <w:bottom w:val="single" w:color="000000" w:sz="4" w:space="0"/>
              <w:right w:val="nil"/>
            </w:tcBorders>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rPr>
              <w:t>部门：黄陂区应急管理局（本级)</w:t>
            </w:r>
          </w:p>
        </w:tc>
        <w:tc>
          <w:tcPr>
            <w:tcW w:w="2789" w:type="dxa"/>
            <w:gridSpan w:val="4"/>
            <w:tcBorders>
              <w:top w:val="nil"/>
              <w:left w:val="nil"/>
              <w:bottom w:val="single" w:color="000000" w:sz="4" w:space="0"/>
              <w:right w:val="nil"/>
            </w:tcBorders>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4"/>
                <w:szCs w:val="24"/>
                <w:u w:val="none"/>
                <w:lang w:val="en-US" w:eastAsia="zh-CN"/>
              </w:rPr>
              <w:t>2023年度</w:t>
            </w:r>
          </w:p>
        </w:tc>
        <w:tc>
          <w:tcPr>
            <w:tcW w:w="484" w:type="dxa"/>
            <w:tcBorders>
              <w:top w:val="nil"/>
              <w:left w:val="nil"/>
              <w:bottom w:val="single" w:color="000000" w:sz="4" w:space="0"/>
              <w:right w:val="nil"/>
            </w:tcBorders>
            <w:vAlign w:val="center"/>
          </w:tcPr>
          <w:p>
            <w:pPr>
              <w:jc w:val="center"/>
              <w:rPr>
                <w:rFonts w:hint="eastAsia" w:ascii="宋体" w:hAnsi="宋体" w:eastAsia="宋体" w:cs="宋体"/>
                <w:i w:val="0"/>
                <w:iCs w:val="0"/>
                <w:color w:val="000000"/>
                <w:sz w:val="18"/>
                <w:szCs w:val="18"/>
                <w:u w:val="none"/>
              </w:rPr>
            </w:pPr>
          </w:p>
        </w:tc>
        <w:tc>
          <w:tcPr>
            <w:tcW w:w="2936" w:type="dxa"/>
            <w:gridSpan w:val="4"/>
            <w:tcBorders>
              <w:top w:val="nil"/>
              <w:left w:val="nil"/>
              <w:bottom w:val="single" w:color="000000" w:sz="4" w:space="0"/>
              <w:right w:val="nil"/>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40" w:type="dxa"/>
            <w:gridSpan w:val="6"/>
            <w:tcBorders>
              <w:top w:val="nil"/>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收入</w:t>
            </w:r>
          </w:p>
        </w:tc>
        <w:tc>
          <w:tcPr>
            <w:tcW w:w="4740" w:type="dxa"/>
            <w:gridSpan w:val="6"/>
            <w:tcBorders>
              <w:top w:val="nil"/>
              <w:left w:val="nil"/>
              <w:bottom w:val="single" w:color="000000" w:sz="4" w:space="0"/>
              <w:right w:val="single" w:color="000000" w:sz="4" w:space="0"/>
            </w:tcBorders>
            <w:vAlign w:val="bottom"/>
          </w:tcPr>
          <w:p>
            <w:pPr>
              <w:widowControl/>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00" w:type="dxa"/>
            <w:tcBorders>
              <w:top w:val="nil"/>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项目</w:t>
            </w:r>
          </w:p>
        </w:tc>
        <w:tc>
          <w:tcPr>
            <w:tcW w:w="484"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行次</w:t>
            </w:r>
          </w:p>
        </w:tc>
        <w:tc>
          <w:tcPr>
            <w:tcW w:w="1236" w:type="dxa"/>
            <w:gridSpan w:val="2"/>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决算填报数</w:t>
            </w:r>
          </w:p>
        </w:tc>
        <w:tc>
          <w:tcPr>
            <w:tcW w:w="1120" w:type="dxa"/>
            <w:gridSpan w:val="2"/>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拟公开数</w:t>
            </w:r>
          </w:p>
        </w:tc>
        <w:tc>
          <w:tcPr>
            <w:tcW w:w="1970" w:type="dxa"/>
            <w:gridSpan w:val="3"/>
            <w:tcBorders>
              <w:top w:val="nil"/>
              <w:left w:val="nil"/>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项目</w:t>
            </w:r>
          </w:p>
        </w:tc>
        <w:tc>
          <w:tcPr>
            <w:tcW w:w="721"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行次</w:t>
            </w:r>
          </w:p>
        </w:tc>
        <w:tc>
          <w:tcPr>
            <w:tcW w:w="1079"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决算填报数</w:t>
            </w:r>
          </w:p>
        </w:tc>
        <w:tc>
          <w:tcPr>
            <w:tcW w:w="970"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拟公开数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00" w:type="dxa"/>
            <w:tcBorders>
              <w:top w:val="nil"/>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栏次</w:t>
            </w:r>
          </w:p>
        </w:tc>
        <w:tc>
          <w:tcPr>
            <w:tcW w:w="484" w:type="dxa"/>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1236" w:type="dxa"/>
            <w:gridSpan w:val="2"/>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1</w:t>
            </w:r>
          </w:p>
        </w:tc>
        <w:tc>
          <w:tcPr>
            <w:tcW w:w="1120" w:type="dxa"/>
            <w:gridSpan w:val="2"/>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2</w:t>
            </w:r>
          </w:p>
        </w:tc>
        <w:tc>
          <w:tcPr>
            <w:tcW w:w="1970" w:type="dxa"/>
            <w:gridSpan w:val="3"/>
            <w:tcBorders>
              <w:top w:val="nil"/>
              <w:left w:val="nil"/>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栏次</w:t>
            </w:r>
          </w:p>
        </w:tc>
        <w:tc>
          <w:tcPr>
            <w:tcW w:w="721" w:type="dxa"/>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1079"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1</w:t>
            </w:r>
          </w:p>
        </w:tc>
        <w:tc>
          <w:tcPr>
            <w:tcW w:w="970"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00" w:type="dxa"/>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一、一般公共预算财政拨款收入</w:t>
            </w:r>
          </w:p>
        </w:tc>
        <w:tc>
          <w:tcPr>
            <w:tcW w:w="484"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1</w:t>
            </w:r>
          </w:p>
        </w:tc>
        <w:tc>
          <w:tcPr>
            <w:tcW w:w="1236" w:type="dxa"/>
            <w:gridSpan w:val="2"/>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1,768.3223</w:t>
            </w:r>
          </w:p>
        </w:tc>
        <w:tc>
          <w:tcPr>
            <w:tcW w:w="1120" w:type="dxa"/>
            <w:gridSpan w:val="2"/>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1,768.32</w:t>
            </w:r>
          </w:p>
        </w:tc>
        <w:tc>
          <w:tcPr>
            <w:tcW w:w="1970" w:type="dxa"/>
            <w:gridSpan w:val="3"/>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一、一般公共服务支出</w:t>
            </w:r>
          </w:p>
        </w:tc>
        <w:tc>
          <w:tcPr>
            <w:tcW w:w="721"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32</w:t>
            </w:r>
          </w:p>
        </w:tc>
        <w:tc>
          <w:tcPr>
            <w:tcW w:w="107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538.3425</w:t>
            </w:r>
          </w:p>
        </w:tc>
        <w:tc>
          <w:tcPr>
            <w:tcW w:w="970"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538.34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00" w:type="dxa"/>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二、政府性基金预算财政拨款收入</w:t>
            </w:r>
          </w:p>
        </w:tc>
        <w:tc>
          <w:tcPr>
            <w:tcW w:w="484"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2</w:t>
            </w:r>
          </w:p>
        </w:tc>
        <w:tc>
          <w:tcPr>
            <w:tcW w:w="1236" w:type="dxa"/>
            <w:gridSpan w:val="2"/>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c>
          <w:tcPr>
            <w:tcW w:w="1120" w:type="dxa"/>
            <w:gridSpan w:val="2"/>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c>
          <w:tcPr>
            <w:tcW w:w="1970" w:type="dxa"/>
            <w:gridSpan w:val="3"/>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二、外交支出</w:t>
            </w:r>
          </w:p>
        </w:tc>
        <w:tc>
          <w:tcPr>
            <w:tcW w:w="721"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33</w:t>
            </w:r>
          </w:p>
        </w:tc>
        <w:tc>
          <w:tcPr>
            <w:tcW w:w="107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c>
          <w:tcPr>
            <w:tcW w:w="970" w:type="dxa"/>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00" w:type="dxa"/>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三、国有资本经营预算财政拨款收入</w:t>
            </w:r>
          </w:p>
        </w:tc>
        <w:tc>
          <w:tcPr>
            <w:tcW w:w="484"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3</w:t>
            </w:r>
          </w:p>
        </w:tc>
        <w:tc>
          <w:tcPr>
            <w:tcW w:w="1236" w:type="dxa"/>
            <w:gridSpan w:val="2"/>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c>
          <w:tcPr>
            <w:tcW w:w="1120" w:type="dxa"/>
            <w:gridSpan w:val="2"/>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c>
          <w:tcPr>
            <w:tcW w:w="1970" w:type="dxa"/>
            <w:gridSpan w:val="3"/>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三、国防支出</w:t>
            </w:r>
          </w:p>
        </w:tc>
        <w:tc>
          <w:tcPr>
            <w:tcW w:w="721"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34</w:t>
            </w:r>
          </w:p>
        </w:tc>
        <w:tc>
          <w:tcPr>
            <w:tcW w:w="107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c>
          <w:tcPr>
            <w:tcW w:w="970" w:type="dxa"/>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00" w:type="dxa"/>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四、上级补助收入</w:t>
            </w:r>
          </w:p>
        </w:tc>
        <w:tc>
          <w:tcPr>
            <w:tcW w:w="484"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4</w:t>
            </w:r>
          </w:p>
        </w:tc>
        <w:tc>
          <w:tcPr>
            <w:tcW w:w="1236" w:type="dxa"/>
            <w:gridSpan w:val="2"/>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c>
          <w:tcPr>
            <w:tcW w:w="1120" w:type="dxa"/>
            <w:gridSpan w:val="2"/>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c>
          <w:tcPr>
            <w:tcW w:w="1970" w:type="dxa"/>
            <w:gridSpan w:val="3"/>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四、公共安全支出</w:t>
            </w:r>
          </w:p>
        </w:tc>
        <w:tc>
          <w:tcPr>
            <w:tcW w:w="721"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35</w:t>
            </w:r>
          </w:p>
        </w:tc>
        <w:tc>
          <w:tcPr>
            <w:tcW w:w="107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c>
          <w:tcPr>
            <w:tcW w:w="970" w:type="dxa"/>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00" w:type="dxa"/>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五、事业收入</w:t>
            </w:r>
          </w:p>
        </w:tc>
        <w:tc>
          <w:tcPr>
            <w:tcW w:w="484"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5</w:t>
            </w:r>
          </w:p>
        </w:tc>
        <w:tc>
          <w:tcPr>
            <w:tcW w:w="1236" w:type="dxa"/>
            <w:gridSpan w:val="2"/>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c>
          <w:tcPr>
            <w:tcW w:w="1120" w:type="dxa"/>
            <w:gridSpan w:val="2"/>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c>
          <w:tcPr>
            <w:tcW w:w="1970" w:type="dxa"/>
            <w:gridSpan w:val="3"/>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五、教育支出</w:t>
            </w:r>
          </w:p>
        </w:tc>
        <w:tc>
          <w:tcPr>
            <w:tcW w:w="721"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36</w:t>
            </w:r>
          </w:p>
        </w:tc>
        <w:tc>
          <w:tcPr>
            <w:tcW w:w="107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c>
          <w:tcPr>
            <w:tcW w:w="970" w:type="dxa"/>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00" w:type="dxa"/>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六、经营收入</w:t>
            </w:r>
          </w:p>
        </w:tc>
        <w:tc>
          <w:tcPr>
            <w:tcW w:w="484"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6</w:t>
            </w:r>
          </w:p>
        </w:tc>
        <w:tc>
          <w:tcPr>
            <w:tcW w:w="1236" w:type="dxa"/>
            <w:gridSpan w:val="2"/>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c>
          <w:tcPr>
            <w:tcW w:w="1120" w:type="dxa"/>
            <w:gridSpan w:val="2"/>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c>
          <w:tcPr>
            <w:tcW w:w="1970" w:type="dxa"/>
            <w:gridSpan w:val="3"/>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六、科学技术支出</w:t>
            </w:r>
          </w:p>
        </w:tc>
        <w:tc>
          <w:tcPr>
            <w:tcW w:w="721"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37</w:t>
            </w:r>
          </w:p>
        </w:tc>
        <w:tc>
          <w:tcPr>
            <w:tcW w:w="107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c>
          <w:tcPr>
            <w:tcW w:w="970" w:type="dxa"/>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00" w:type="dxa"/>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七、附属单位上缴收入</w:t>
            </w:r>
          </w:p>
        </w:tc>
        <w:tc>
          <w:tcPr>
            <w:tcW w:w="484"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7</w:t>
            </w:r>
          </w:p>
        </w:tc>
        <w:tc>
          <w:tcPr>
            <w:tcW w:w="1236" w:type="dxa"/>
            <w:gridSpan w:val="2"/>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c>
          <w:tcPr>
            <w:tcW w:w="1120" w:type="dxa"/>
            <w:gridSpan w:val="2"/>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c>
          <w:tcPr>
            <w:tcW w:w="1970" w:type="dxa"/>
            <w:gridSpan w:val="3"/>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七、文化旅游体育与传媒支出</w:t>
            </w:r>
          </w:p>
        </w:tc>
        <w:tc>
          <w:tcPr>
            <w:tcW w:w="721"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38</w:t>
            </w:r>
          </w:p>
        </w:tc>
        <w:tc>
          <w:tcPr>
            <w:tcW w:w="107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c>
          <w:tcPr>
            <w:tcW w:w="970" w:type="dxa"/>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00" w:type="dxa"/>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八、其他收入</w:t>
            </w:r>
          </w:p>
        </w:tc>
        <w:tc>
          <w:tcPr>
            <w:tcW w:w="484"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8</w:t>
            </w:r>
          </w:p>
        </w:tc>
        <w:tc>
          <w:tcPr>
            <w:tcW w:w="1236" w:type="dxa"/>
            <w:gridSpan w:val="2"/>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c>
          <w:tcPr>
            <w:tcW w:w="1120" w:type="dxa"/>
            <w:gridSpan w:val="2"/>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c>
          <w:tcPr>
            <w:tcW w:w="1970" w:type="dxa"/>
            <w:gridSpan w:val="3"/>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八、社会保障和就业支出</w:t>
            </w:r>
          </w:p>
        </w:tc>
        <w:tc>
          <w:tcPr>
            <w:tcW w:w="721"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39</w:t>
            </w:r>
          </w:p>
        </w:tc>
        <w:tc>
          <w:tcPr>
            <w:tcW w:w="107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6.9564</w:t>
            </w:r>
          </w:p>
        </w:tc>
        <w:tc>
          <w:tcPr>
            <w:tcW w:w="970"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6.96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00" w:type="dxa"/>
            <w:tcBorders>
              <w:top w:val="nil"/>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16"/>
                <w:szCs w:val="16"/>
                <w:u w:val="none"/>
              </w:rPr>
            </w:pPr>
          </w:p>
        </w:tc>
        <w:tc>
          <w:tcPr>
            <w:tcW w:w="484"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9</w:t>
            </w:r>
          </w:p>
        </w:tc>
        <w:tc>
          <w:tcPr>
            <w:tcW w:w="1236" w:type="dxa"/>
            <w:gridSpan w:val="2"/>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16"/>
                <w:szCs w:val="16"/>
                <w:u w:val="none"/>
              </w:rPr>
            </w:pPr>
          </w:p>
        </w:tc>
        <w:tc>
          <w:tcPr>
            <w:tcW w:w="1120" w:type="dxa"/>
            <w:gridSpan w:val="2"/>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c>
          <w:tcPr>
            <w:tcW w:w="1970" w:type="dxa"/>
            <w:gridSpan w:val="3"/>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九、卫生健康支出</w:t>
            </w:r>
          </w:p>
        </w:tc>
        <w:tc>
          <w:tcPr>
            <w:tcW w:w="721"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40</w:t>
            </w:r>
          </w:p>
        </w:tc>
        <w:tc>
          <w:tcPr>
            <w:tcW w:w="107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4.3984</w:t>
            </w:r>
          </w:p>
        </w:tc>
        <w:tc>
          <w:tcPr>
            <w:tcW w:w="970"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00" w:type="dxa"/>
            <w:tcBorders>
              <w:top w:val="nil"/>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16"/>
                <w:szCs w:val="16"/>
                <w:u w:val="none"/>
              </w:rPr>
            </w:pPr>
          </w:p>
        </w:tc>
        <w:tc>
          <w:tcPr>
            <w:tcW w:w="484"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10</w:t>
            </w:r>
          </w:p>
        </w:tc>
        <w:tc>
          <w:tcPr>
            <w:tcW w:w="1236" w:type="dxa"/>
            <w:gridSpan w:val="2"/>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16"/>
                <w:szCs w:val="16"/>
                <w:u w:val="none"/>
              </w:rPr>
            </w:pPr>
          </w:p>
        </w:tc>
        <w:tc>
          <w:tcPr>
            <w:tcW w:w="1120" w:type="dxa"/>
            <w:gridSpan w:val="2"/>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c>
          <w:tcPr>
            <w:tcW w:w="1970" w:type="dxa"/>
            <w:gridSpan w:val="3"/>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十、节能环保支出</w:t>
            </w:r>
          </w:p>
        </w:tc>
        <w:tc>
          <w:tcPr>
            <w:tcW w:w="721"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41</w:t>
            </w:r>
          </w:p>
        </w:tc>
        <w:tc>
          <w:tcPr>
            <w:tcW w:w="107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c>
          <w:tcPr>
            <w:tcW w:w="970" w:type="dxa"/>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00" w:type="dxa"/>
            <w:tcBorders>
              <w:top w:val="nil"/>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16"/>
                <w:szCs w:val="16"/>
                <w:u w:val="none"/>
              </w:rPr>
            </w:pPr>
          </w:p>
        </w:tc>
        <w:tc>
          <w:tcPr>
            <w:tcW w:w="484"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11</w:t>
            </w:r>
          </w:p>
        </w:tc>
        <w:tc>
          <w:tcPr>
            <w:tcW w:w="1236" w:type="dxa"/>
            <w:gridSpan w:val="2"/>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16"/>
                <w:szCs w:val="16"/>
                <w:u w:val="none"/>
              </w:rPr>
            </w:pPr>
          </w:p>
        </w:tc>
        <w:tc>
          <w:tcPr>
            <w:tcW w:w="1120" w:type="dxa"/>
            <w:gridSpan w:val="2"/>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c>
          <w:tcPr>
            <w:tcW w:w="1970" w:type="dxa"/>
            <w:gridSpan w:val="3"/>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十一、城乡社区支出</w:t>
            </w:r>
          </w:p>
        </w:tc>
        <w:tc>
          <w:tcPr>
            <w:tcW w:w="721"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42</w:t>
            </w:r>
          </w:p>
        </w:tc>
        <w:tc>
          <w:tcPr>
            <w:tcW w:w="107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c>
          <w:tcPr>
            <w:tcW w:w="970" w:type="dxa"/>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00" w:type="dxa"/>
            <w:tcBorders>
              <w:top w:val="nil"/>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16"/>
                <w:szCs w:val="16"/>
                <w:u w:val="none"/>
              </w:rPr>
            </w:pPr>
          </w:p>
        </w:tc>
        <w:tc>
          <w:tcPr>
            <w:tcW w:w="484"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12</w:t>
            </w:r>
          </w:p>
        </w:tc>
        <w:tc>
          <w:tcPr>
            <w:tcW w:w="1236" w:type="dxa"/>
            <w:gridSpan w:val="2"/>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16"/>
                <w:szCs w:val="16"/>
                <w:u w:val="none"/>
              </w:rPr>
            </w:pPr>
          </w:p>
        </w:tc>
        <w:tc>
          <w:tcPr>
            <w:tcW w:w="1120" w:type="dxa"/>
            <w:gridSpan w:val="2"/>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c>
          <w:tcPr>
            <w:tcW w:w="1970" w:type="dxa"/>
            <w:gridSpan w:val="3"/>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十二、农林水支出</w:t>
            </w:r>
          </w:p>
        </w:tc>
        <w:tc>
          <w:tcPr>
            <w:tcW w:w="721"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43</w:t>
            </w:r>
          </w:p>
        </w:tc>
        <w:tc>
          <w:tcPr>
            <w:tcW w:w="107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c>
          <w:tcPr>
            <w:tcW w:w="970" w:type="dxa"/>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00" w:type="dxa"/>
            <w:tcBorders>
              <w:top w:val="nil"/>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16"/>
                <w:szCs w:val="16"/>
                <w:u w:val="none"/>
              </w:rPr>
            </w:pPr>
          </w:p>
        </w:tc>
        <w:tc>
          <w:tcPr>
            <w:tcW w:w="484"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13</w:t>
            </w:r>
          </w:p>
        </w:tc>
        <w:tc>
          <w:tcPr>
            <w:tcW w:w="1236" w:type="dxa"/>
            <w:gridSpan w:val="2"/>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16"/>
                <w:szCs w:val="16"/>
                <w:u w:val="none"/>
              </w:rPr>
            </w:pPr>
          </w:p>
        </w:tc>
        <w:tc>
          <w:tcPr>
            <w:tcW w:w="1120" w:type="dxa"/>
            <w:gridSpan w:val="2"/>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c>
          <w:tcPr>
            <w:tcW w:w="1970" w:type="dxa"/>
            <w:gridSpan w:val="3"/>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十三、交通运输支出</w:t>
            </w:r>
          </w:p>
        </w:tc>
        <w:tc>
          <w:tcPr>
            <w:tcW w:w="721"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44</w:t>
            </w:r>
          </w:p>
        </w:tc>
        <w:tc>
          <w:tcPr>
            <w:tcW w:w="107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c>
          <w:tcPr>
            <w:tcW w:w="970" w:type="dxa"/>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00" w:type="dxa"/>
            <w:tcBorders>
              <w:top w:val="nil"/>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16"/>
                <w:szCs w:val="16"/>
                <w:u w:val="none"/>
              </w:rPr>
            </w:pPr>
          </w:p>
        </w:tc>
        <w:tc>
          <w:tcPr>
            <w:tcW w:w="484"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14</w:t>
            </w:r>
          </w:p>
        </w:tc>
        <w:tc>
          <w:tcPr>
            <w:tcW w:w="1236" w:type="dxa"/>
            <w:gridSpan w:val="2"/>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16"/>
                <w:szCs w:val="16"/>
                <w:u w:val="none"/>
              </w:rPr>
            </w:pPr>
          </w:p>
        </w:tc>
        <w:tc>
          <w:tcPr>
            <w:tcW w:w="1120" w:type="dxa"/>
            <w:gridSpan w:val="2"/>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c>
          <w:tcPr>
            <w:tcW w:w="1970" w:type="dxa"/>
            <w:gridSpan w:val="3"/>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十四、资源勘探工业信息等支出</w:t>
            </w:r>
          </w:p>
        </w:tc>
        <w:tc>
          <w:tcPr>
            <w:tcW w:w="721"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45</w:t>
            </w:r>
          </w:p>
        </w:tc>
        <w:tc>
          <w:tcPr>
            <w:tcW w:w="107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c>
          <w:tcPr>
            <w:tcW w:w="970" w:type="dxa"/>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00" w:type="dxa"/>
            <w:tcBorders>
              <w:top w:val="nil"/>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16"/>
                <w:szCs w:val="16"/>
                <w:u w:val="none"/>
              </w:rPr>
            </w:pPr>
          </w:p>
        </w:tc>
        <w:tc>
          <w:tcPr>
            <w:tcW w:w="484"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15</w:t>
            </w:r>
          </w:p>
        </w:tc>
        <w:tc>
          <w:tcPr>
            <w:tcW w:w="1236" w:type="dxa"/>
            <w:gridSpan w:val="2"/>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16"/>
                <w:szCs w:val="16"/>
                <w:u w:val="none"/>
              </w:rPr>
            </w:pPr>
          </w:p>
        </w:tc>
        <w:tc>
          <w:tcPr>
            <w:tcW w:w="1120" w:type="dxa"/>
            <w:gridSpan w:val="2"/>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c>
          <w:tcPr>
            <w:tcW w:w="1970" w:type="dxa"/>
            <w:gridSpan w:val="3"/>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十五、商业服务业等支出</w:t>
            </w:r>
          </w:p>
        </w:tc>
        <w:tc>
          <w:tcPr>
            <w:tcW w:w="721"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46</w:t>
            </w:r>
          </w:p>
        </w:tc>
        <w:tc>
          <w:tcPr>
            <w:tcW w:w="107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c>
          <w:tcPr>
            <w:tcW w:w="970" w:type="dxa"/>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00" w:type="dxa"/>
            <w:tcBorders>
              <w:top w:val="nil"/>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16"/>
                <w:szCs w:val="16"/>
                <w:u w:val="none"/>
              </w:rPr>
            </w:pPr>
          </w:p>
        </w:tc>
        <w:tc>
          <w:tcPr>
            <w:tcW w:w="484"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16</w:t>
            </w:r>
          </w:p>
        </w:tc>
        <w:tc>
          <w:tcPr>
            <w:tcW w:w="1236" w:type="dxa"/>
            <w:gridSpan w:val="2"/>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16"/>
                <w:szCs w:val="16"/>
                <w:u w:val="none"/>
              </w:rPr>
            </w:pPr>
          </w:p>
        </w:tc>
        <w:tc>
          <w:tcPr>
            <w:tcW w:w="1120" w:type="dxa"/>
            <w:gridSpan w:val="2"/>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c>
          <w:tcPr>
            <w:tcW w:w="1970" w:type="dxa"/>
            <w:gridSpan w:val="3"/>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十六、金融支出</w:t>
            </w:r>
          </w:p>
        </w:tc>
        <w:tc>
          <w:tcPr>
            <w:tcW w:w="721"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47</w:t>
            </w:r>
          </w:p>
        </w:tc>
        <w:tc>
          <w:tcPr>
            <w:tcW w:w="107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c>
          <w:tcPr>
            <w:tcW w:w="970" w:type="dxa"/>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00" w:type="dxa"/>
            <w:tcBorders>
              <w:top w:val="nil"/>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16"/>
                <w:szCs w:val="16"/>
                <w:u w:val="none"/>
              </w:rPr>
            </w:pPr>
          </w:p>
        </w:tc>
        <w:tc>
          <w:tcPr>
            <w:tcW w:w="484"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17</w:t>
            </w:r>
          </w:p>
        </w:tc>
        <w:tc>
          <w:tcPr>
            <w:tcW w:w="1236" w:type="dxa"/>
            <w:gridSpan w:val="2"/>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16"/>
                <w:szCs w:val="16"/>
                <w:u w:val="none"/>
              </w:rPr>
            </w:pPr>
          </w:p>
        </w:tc>
        <w:tc>
          <w:tcPr>
            <w:tcW w:w="1120" w:type="dxa"/>
            <w:gridSpan w:val="2"/>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c>
          <w:tcPr>
            <w:tcW w:w="1970" w:type="dxa"/>
            <w:gridSpan w:val="3"/>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十七、援助其他地区支出</w:t>
            </w:r>
          </w:p>
        </w:tc>
        <w:tc>
          <w:tcPr>
            <w:tcW w:w="721"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48</w:t>
            </w:r>
          </w:p>
        </w:tc>
        <w:tc>
          <w:tcPr>
            <w:tcW w:w="107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c>
          <w:tcPr>
            <w:tcW w:w="970" w:type="dxa"/>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00" w:type="dxa"/>
            <w:tcBorders>
              <w:top w:val="nil"/>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16"/>
                <w:szCs w:val="16"/>
                <w:u w:val="none"/>
              </w:rPr>
            </w:pPr>
          </w:p>
        </w:tc>
        <w:tc>
          <w:tcPr>
            <w:tcW w:w="484"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18</w:t>
            </w:r>
          </w:p>
        </w:tc>
        <w:tc>
          <w:tcPr>
            <w:tcW w:w="1236" w:type="dxa"/>
            <w:gridSpan w:val="2"/>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16"/>
                <w:szCs w:val="16"/>
                <w:u w:val="none"/>
              </w:rPr>
            </w:pPr>
          </w:p>
        </w:tc>
        <w:tc>
          <w:tcPr>
            <w:tcW w:w="1120" w:type="dxa"/>
            <w:gridSpan w:val="2"/>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c>
          <w:tcPr>
            <w:tcW w:w="1970" w:type="dxa"/>
            <w:gridSpan w:val="3"/>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十八、自然资源海洋气象等支出</w:t>
            </w:r>
          </w:p>
        </w:tc>
        <w:tc>
          <w:tcPr>
            <w:tcW w:w="721"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49</w:t>
            </w:r>
          </w:p>
        </w:tc>
        <w:tc>
          <w:tcPr>
            <w:tcW w:w="107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c>
          <w:tcPr>
            <w:tcW w:w="970" w:type="dxa"/>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00" w:type="dxa"/>
            <w:tcBorders>
              <w:top w:val="nil"/>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16"/>
                <w:szCs w:val="16"/>
                <w:u w:val="none"/>
              </w:rPr>
            </w:pPr>
          </w:p>
        </w:tc>
        <w:tc>
          <w:tcPr>
            <w:tcW w:w="484"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19</w:t>
            </w:r>
          </w:p>
        </w:tc>
        <w:tc>
          <w:tcPr>
            <w:tcW w:w="1236" w:type="dxa"/>
            <w:gridSpan w:val="2"/>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16"/>
                <w:szCs w:val="16"/>
                <w:u w:val="none"/>
              </w:rPr>
            </w:pPr>
          </w:p>
        </w:tc>
        <w:tc>
          <w:tcPr>
            <w:tcW w:w="1120" w:type="dxa"/>
            <w:gridSpan w:val="2"/>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c>
          <w:tcPr>
            <w:tcW w:w="1970" w:type="dxa"/>
            <w:gridSpan w:val="3"/>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十九、住房保障支出</w:t>
            </w:r>
          </w:p>
        </w:tc>
        <w:tc>
          <w:tcPr>
            <w:tcW w:w="721"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50</w:t>
            </w:r>
          </w:p>
        </w:tc>
        <w:tc>
          <w:tcPr>
            <w:tcW w:w="107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6.0667</w:t>
            </w:r>
          </w:p>
        </w:tc>
        <w:tc>
          <w:tcPr>
            <w:tcW w:w="970"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6.07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00" w:type="dxa"/>
            <w:tcBorders>
              <w:top w:val="nil"/>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16"/>
                <w:szCs w:val="16"/>
                <w:u w:val="none"/>
              </w:rPr>
            </w:pPr>
          </w:p>
        </w:tc>
        <w:tc>
          <w:tcPr>
            <w:tcW w:w="484"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20</w:t>
            </w:r>
          </w:p>
        </w:tc>
        <w:tc>
          <w:tcPr>
            <w:tcW w:w="1236" w:type="dxa"/>
            <w:gridSpan w:val="2"/>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16"/>
                <w:szCs w:val="16"/>
                <w:u w:val="none"/>
              </w:rPr>
            </w:pPr>
          </w:p>
        </w:tc>
        <w:tc>
          <w:tcPr>
            <w:tcW w:w="1120" w:type="dxa"/>
            <w:gridSpan w:val="2"/>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c>
          <w:tcPr>
            <w:tcW w:w="1970" w:type="dxa"/>
            <w:gridSpan w:val="3"/>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二十、粮油物资储备支出</w:t>
            </w:r>
          </w:p>
        </w:tc>
        <w:tc>
          <w:tcPr>
            <w:tcW w:w="721"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51</w:t>
            </w:r>
          </w:p>
        </w:tc>
        <w:tc>
          <w:tcPr>
            <w:tcW w:w="107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c>
          <w:tcPr>
            <w:tcW w:w="970" w:type="dxa"/>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00" w:type="dxa"/>
            <w:tcBorders>
              <w:top w:val="nil"/>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16"/>
                <w:szCs w:val="16"/>
                <w:u w:val="none"/>
              </w:rPr>
            </w:pPr>
          </w:p>
        </w:tc>
        <w:tc>
          <w:tcPr>
            <w:tcW w:w="484"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21</w:t>
            </w:r>
          </w:p>
        </w:tc>
        <w:tc>
          <w:tcPr>
            <w:tcW w:w="1236" w:type="dxa"/>
            <w:gridSpan w:val="2"/>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16"/>
                <w:szCs w:val="16"/>
                <w:u w:val="none"/>
              </w:rPr>
            </w:pPr>
          </w:p>
        </w:tc>
        <w:tc>
          <w:tcPr>
            <w:tcW w:w="1120" w:type="dxa"/>
            <w:gridSpan w:val="2"/>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c>
          <w:tcPr>
            <w:tcW w:w="1970" w:type="dxa"/>
            <w:gridSpan w:val="3"/>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二十一、国有资本经营预算支出</w:t>
            </w:r>
          </w:p>
        </w:tc>
        <w:tc>
          <w:tcPr>
            <w:tcW w:w="721"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52</w:t>
            </w:r>
          </w:p>
        </w:tc>
        <w:tc>
          <w:tcPr>
            <w:tcW w:w="107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c>
          <w:tcPr>
            <w:tcW w:w="970" w:type="dxa"/>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00" w:type="dxa"/>
            <w:tcBorders>
              <w:top w:val="nil"/>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16"/>
                <w:szCs w:val="16"/>
                <w:u w:val="none"/>
              </w:rPr>
            </w:pPr>
          </w:p>
        </w:tc>
        <w:tc>
          <w:tcPr>
            <w:tcW w:w="484"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22</w:t>
            </w:r>
          </w:p>
        </w:tc>
        <w:tc>
          <w:tcPr>
            <w:tcW w:w="1236" w:type="dxa"/>
            <w:gridSpan w:val="2"/>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16"/>
                <w:szCs w:val="16"/>
                <w:u w:val="none"/>
              </w:rPr>
            </w:pPr>
          </w:p>
        </w:tc>
        <w:tc>
          <w:tcPr>
            <w:tcW w:w="1120" w:type="dxa"/>
            <w:gridSpan w:val="2"/>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c>
          <w:tcPr>
            <w:tcW w:w="1970" w:type="dxa"/>
            <w:gridSpan w:val="3"/>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二十二、灾害防治及应急管理支出</w:t>
            </w:r>
          </w:p>
        </w:tc>
        <w:tc>
          <w:tcPr>
            <w:tcW w:w="721"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53</w:t>
            </w:r>
          </w:p>
        </w:tc>
        <w:tc>
          <w:tcPr>
            <w:tcW w:w="107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1,212.5583</w:t>
            </w:r>
          </w:p>
        </w:tc>
        <w:tc>
          <w:tcPr>
            <w:tcW w:w="970"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1,212.56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00" w:type="dxa"/>
            <w:tcBorders>
              <w:top w:val="nil"/>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16"/>
                <w:szCs w:val="16"/>
                <w:u w:val="none"/>
              </w:rPr>
            </w:pPr>
          </w:p>
        </w:tc>
        <w:tc>
          <w:tcPr>
            <w:tcW w:w="484"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23</w:t>
            </w:r>
          </w:p>
        </w:tc>
        <w:tc>
          <w:tcPr>
            <w:tcW w:w="1236" w:type="dxa"/>
            <w:gridSpan w:val="2"/>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16"/>
                <w:szCs w:val="16"/>
                <w:u w:val="none"/>
              </w:rPr>
            </w:pPr>
          </w:p>
        </w:tc>
        <w:tc>
          <w:tcPr>
            <w:tcW w:w="1120" w:type="dxa"/>
            <w:gridSpan w:val="2"/>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c>
          <w:tcPr>
            <w:tcW w:w="1970" w:type="dxa"/>
            <w:gridSpan w:val="3"/>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二十三、其他支出</w:t>
            </w:r>
          </w:p>
        </w:tc>
        <w:tc>
          <w:tcPr>
            <w:tcW w:w="721"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54</w:t>
            </w:r>
          </w:p>
        </w:tc>
        <w:tc>
          <w:tcPr>
            <w:tcW w:w="107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c>
          <w:tcPr>
            <w:tcW w:w="970" w:type="dxa"/>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00" w:type="dxa"/>
            <w:tcBorders>
              <w:top w:val="nil"/>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16"/>
                <w:szCs w:val="16"/>
                <w:u w:val="none"/>
              </w:rPr>
            </w:pPr>
          </w:p>
        </w:tc>
        <w:tc>
          <w:tcPr>
            <w:tcW w:w="484"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24</w:t>
            </w:r>
          </w:p>
        </w:tc>
        <w:tc>
          <w:tcPr>
            <w:tcW w:w="1236" w:type="dxa"/>
            <w:gridSpan w:val="2"/>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16"/>
                <w:szCs w:val="16"/>
                <w:u w:val="none"/>
              </w:rPr>
            </w:pPr>
          </w:p>
        </w:tc>
        <w:tc>
          <w:tcPr>
            <w:tcW w:w="1120" w:type="dxa"/>
            <w:gridSpan w:val="2"/>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c>
          <w:tcPr>
            <w:tcW w:w="1970" w:type="dxa"/>
            <w:gridSpan w:val="3"/>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二十四、债务还本支出</w:t>
            </w:r>
          </w:p>
        </w:tc>
        <w:tc>
          <w:tcPr>
            <w:tcW w:w="721"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55</w:t>
            </w:r>
          </w:p>
        </w:tc>
        <w:tc>
          <w:tcPr>
            <w:tcW w:w="107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c>
          <w:tcPr>
            <w:tcW w:w="970" w:type="dxa"/>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00" w:type="dxa"/>
            <w:tcBorders>
              <w:top w:val="nil"/>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16"/>
                <w:szCs w:val="16"/>
                <w:u w:val="none"/>
              </w:rPr>
            </w:pPr>
          </w:p>
        </w:tc>
        <w:tc>
          <w:tcPr>
            <w:tcW w:w="484"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25</w:t>
            </w:r>
          </w:p>
        </w:tc>
        <w:tc>
          <w:tcPr>
            <w:tcW w:w="1236" w:type="dxa"/>
            <w:gridSpan w:val="2"/>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16"/>
                <w:szCs w:val="16"/>
                <w:u w:val="none"/>
              </w:rPr>
            </w:pPr>
          </w:p>
        </w:tc>
        <w:tc>
          <w:tcPr>
            <w:tcW w:w="1120" w:type="dxa"/>
            <w:gridSpan w:val="2"/>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c>
          <w:tcPr>
            <w:tcW w:w="1970" w:type="dxa"/>
            <w:gridSpan w:val="3"/>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二十五、债务付息支出</w:t>
            </w:r>
          </w:p>
        </w:tc>
        <w:tc>
          <w:tcPr>
            <w:tcW w:w="721"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56</w:t>
            </w:r>
          </w:p>
        </w:tc>
        <w:tc>
          <w:tcPr>
            <w:tcW w:w="107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c>
          <w:tcPr>
            <w:tcW w:w="970" w:type="dxa"/>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00" w:type="dxa"/>
            <w:tcBorders>
              <w:top w:val="nil"/>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16"/>
                <w:szCs w:val="16"/>
                <w:u w:val="none"/>
              </w:rPr>
            </w:pPr>
          </w:p>
        </w:tc>
        <w:tc>
          <w:tcPr>
            <w:tcW w:w="484"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26</w:t>
            </w:r>
          </w:p>
        </w:tc>
        <w:tc>
          <w:tcPr>
            <w:tcW w:w="1236" w:type="dxa"/>
            <w:gridSpan w:val="2"/>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16"/>
                <w:szCs w:val="16"/>
                <w:u w:val="none"/>
              </w:rPr>
            </w:pPr>
          </w:p>
        </w:tc>
        <w:tc>
          <w:tcPr>
            <w:tcW w:w="1120" w:type="dxa"/>
            <w:gridSpan w:val="2"/>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c>
          <w:tcPr>
            <w:tcW w:w="1970" w:type="dxa"/>
            <w:gridSpan w:val="3"/>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二十六、抗疫特别国债安排的支出</w:t>
            </w:r>
          </w:p>
        </w:tc>
        <w:tc>
          <w:tcPr>
            <w:tcW w:w="721"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57</w:t>
            </w:r>
          </w:p>
        </w:tc>
        <w:tc>
          <w:tcPr>
            <w:tcW w:w="107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c>
          <w:tcPr>
            <w:tcW w:w="970" w:type="dxa"/>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0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rPr>
              <w:t>本年收入合计</w:t>
            </w:r>
          </w:p>
        </w:tc>
        <w:tc>
          <w:tcPr>
            <w:tcW w:w="484"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27</w:t>
            </w:r>
          </w:p>
        </w:tc>
        <w:tc>
          <w:tcPr>
            <w:tcW w:w="1236" w:type="dxa"/>
            <w:gridSpan w:val="2"/>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1,768.3223</w:t>
            </w:r>
          </w:p>
        </w:tc>
        <w:tc>
          <w:tcPr>
            <w:tcW w:w="1120" w:type="dxa"/>
            <w:gridSpan w:val="2"/>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1,768.32</w:t>
            </w:r>
          </w:p>
        </w:tc>
        <w:tc>
          <w:tcPr>
            <w:tcW w:w="1970" w:type="dxa"/>
            <w:gridSpan w:val="3"/>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rPr>
              <w:t>本年支出合计</w:t>
            </w:r>
          </w:p>
        </w:tc>
        <w:tc>
          <w:tcPr>
            <w:tcW w:w="721"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58</w:t>
            </w:r>
          </w:p>
        </w:tc>
        <w:tc>
          <w:tcPr>
            <w:tcW w:w="107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1,768.3223</w:t>
            </w:r>
          </w:p>
        </w:tc>
        <w:tc>
          <w:tcPr>
            <w:tcW w:w="97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1,768.32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00" w:type="dxa"/>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 xml:space="preserve">    使用非财政拨款结余</w:t>
            </w:r>
          </w:p>
        </w:tc>
        <w:tc>
          <w:tcPr>
            <w:tcW w:w="484"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28</w:t>
            </w:r>
          </w:p>
        </w:tc>
        <w:tc>
          <w:tcPr>
            <w:tcW w:w="1236" w:type="dxa"/>
            <w:gridSpan w:val="2"/>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c>
          <w:tcPr>
            <w:tcW w:w="1120" w:type="dxa"/>
            <w:gridSpan w:val="2"/>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c>
          <w:tcPr>
            <w:tcW w:w="1970" w:type="dxa"/>
            <w:gridSpan w:val="3"/>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 xml:space="preserve">    结余分配</w:t>
            </w:r>
          </w:p>
        </w:tc>
        <w:tc>
          <w:tcPr>
            <w:tcW w:w="721"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59</w:t>
            </w:r>
          </w:p>
        </w:tc>
        <w:tc>
          <w:tcPr>
            <w:tcW w:w="107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c>
          <w:tcPr>
            <w:tcW w:w="97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00" w:type="dxa"/>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 xml:space="preserve">    年初结转和结余</w:t>
            </w:r>
          </w:p>
        </w:tc>
        <w:tc>
          <w:tcPr>
            <w:tcW w:w="484"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29</w:t>
            </w:r>
          </w:p>
        </w:tc>
        <w:tc>
          <w:tcPr>
            <w:tcW w:w="1236" w:type="dxa"/>
            <w:gridSpan w:val="2"/>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c>
          <w:tcPr>
            <w:tcW w:w="1120" w:type="dxa"/>
            <w:gridSpan w:val="2"/>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c>
          <w:tcPr>
            <w:tcW w:w="1970" w:type="dxa"/>
            <w:gridSpan w:val="3"/>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 xml:space="preserve">    年末结转和结余</w:t>
            </w:r>
          </w:p>
        </w:tc>
        <w:tc>
          <w:tcPr>
            <w:tcW w:w="721"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60</w:t>
            </w:r>
          </w:p>
        </w:tc>
        <w:tc>
          <w:tcPr>
            <w:tcW w:w="107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c>
          <w:tcPr>
            <w:tcW w:w="97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00" w:type="dxa"/>
            <w:tcBorders>
              <w:top w:val="nil"/>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16"/>
                <w:szCs w:val="16"/>
                <w:u w:val="none"/>
              </w:rPr>
            </w:pPr>
          </w:p>
        </w:tc>
        <w:tc>
          <w:tcPr>
            <w:tcW w:w="484"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30</w:t>
            </w:r>
          </w:p>
        </w:tc>
        <w:tc>
          <w:tcPr>
            <w:tcW w:w="1236" w:type="dxa"/>
            <w:gridSpan w:val="2"/>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16"/>
                <w:szCs w:val="16"/>
                <w:u w:val="none"/>
              </w:rPr>
            </w:pPr>
          </w:p>
        </w:tc>
        <w:tc>
          <w:tcPr>
            <w:tcW w:w="1120" w:type="dxa"/>
            <w:gridSpan w:val="2"/>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6"/>
                <w:szCs w:val="16"/>
                <w:u w:val="none"/>
              </w:rPr>
            </w:pPr>
          </w:p>
        </w:tc>
        <w:tc>
          <w:tcPr>
            <w:tcW w:w="1970" w:type="dxa"/>
            <w:gridSpan w:val="3"/>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16"/>
                <w:szCs w:val="16"/>
                <w:u w:val="none"/>
              </w:rPr>
            </w:pPr>
          </w:p>
        </w:tc>
        <w:tc>
          <w:tcPr>
            <w:tcW w:w="721"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61</w:t>
            </w:r>
          </w:p>
        </w:tc>
        <w:tc>
          <w:tcPr>
            <w:tcW w:w="1079" w:type="dxa"/>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16"/>
                <w:szCs w:val="16"/>
                <w:u w:val="none"/>
              </w:rPr>
            </w:pPr>
          </w:p>
        </w:tc>
        <w:tc>
          <w:tcPr>
            <w:tcW w:w="970" w:type="dxa"/>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00" w:type="dxa"/>
            <w:tcBorders>
              <w:top w:val="nil"/>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rPr>
              <w:t>总计</w:t>
            </w:r>
          </w:p>
        </w:tc>
        <w:tc>
          <w:tcPr>
            <w:tcW w:w="484"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31</w:t>
            </w:r>
          </w:p>
        </w:tc>
        <w:tc>
          <w:tcPr>
            <w:tcW w:w="1236" w:type="dxa"/>
            <w:gridSpan w:val="2"/>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1,768.3223</w:t>
            </w:r>
          </w:p>
        </w:tc>
        <w:tc>
          <w:tcPr>
            <w:tcW w:w="1120" w:type="dxa"/>
            <w:gridSpan w:val="2"/>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1,768.32</w:t>
            </w:r>
          </w:p>
        </w:tc>
        <w:tc>
          <w:tcPr>
            <w:tcW w:w="1970" w:type="dxa"/>
            <w:gridSpan w:val="3"/>
            <w:tcBorders>
              <w:top w:val="nil"/>
              <w:left w:val="nil"/>
              <w:bottom w:val="single" w:color="000000" w:sz="4" w:space="0"/>
              <w:right w:val="single" w:color="000000" w:sz="4" w:space="0"/>
            </w:tcBorders>
            <w:vAlign w:val="center"/>
          </w:tcPr>
          <w:p>
            <w:pPr>
              <w:widowControl/>
              <w:jc w:val="both"/>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rPr>
              <w:t>总计</w:t>
            </w:r>
          </w:p>
        </w:tc>
        <w:tc>
          <w:tcPr>
            <w:tcW w:w="721"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62</w:t>
            </w:r>
          </w:p>
        </w:tc>
        <w:tc>
          <w:tcPr>
            <w:tcW w:w="107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1,768.3223</w:t>
            </w:r>
          </w:p>
        </w:tc>
        <w:tc>
          <w:tcPr>
            <w:tcW w:w="97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1,768.32</w:t>
            </w:r>
          </w:p>
        </w:tc>
      </w:tr>
    </w:tbl>
    <w:p>
      <w:pPr>
        <w:spacing w:before="150" w:line="187" w:lineRule="auto"/>
        <w:ind w:left="2805"/>
        <w:outlineLvl w:val="0"/>
        <w:rPr>
          <w:rFonts w:ascii="微软雅黑" w:hAnsi="微软雅黑" w:eastAsia="微软雅黑" w:cs="微软雅黑"/>
          <w:b/>
          <w:bCs/>
          <w:spacing w:val="-17"/>
          <w:w w:val="97"/>
          <w:sz w:val="35"/>
          <w:szCs w:val="35"/>
          <w:lang w:eastAsia="zh-CN"/>
        </w:rPr>
      </w:pPr>
    </w:p>
    <w:p>
      <w:pPr>
        <w:spacing w:before="150" w:line="187" w:lineRule="auto"/>
        <w:jc w:val="center"/>
        <w:outlineLvl w:val="0"/>
        <w:rPr>
          <w:rFonts w:ascii="微软雅黑" w:hAnsi="微软雅黑" w:eastAsia="微软雅黑" w:cs="微软雅黑"/>
          <w:b/>
          <w:bCs/>
          <w:spacing w:val="-17"/>
          <w:w w:val="97"/>
          <w:sz w:val="35"/>
          <w:szCs w:val="35"/>
          <w:lang w:eastAsia="zh-CN"/>
        </w:rPr>
      </w:pPr>
      <w:r>
        <w:rPr>
          <w:rFonts w:ascii="微软雅黑" w:hAnsi="微软雅黑" w:eastAsia="微软雅黑" w:cs="微软雅黑"/>
          <w:b/>
          <w:bCs/>
          <w:spacing w:val="-17"/>
          <w:w w:val="97"/>
          <w:sz w:val="35"/>
          <w:szCs w:val="35"/>
          <w:lang w:eastAsia="zh-CN"/>
        </w:rPr>
        <w:t>2023年度收入决算表</w:t>
      </w:r>
    </w:p>
    <w:tbl>
      <w:tblPr>
        <w:tblStyle w:val="16"/>
        <w:tblW w:w="908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01"/>
        <w:gridCol w:w="401"/>
        <w:gridCol w:w="401"/>
        <w:gridCol w:w="2941"/>
        <w:gridCol w:w="1381"/>
        <w:gridCol w:w="962"/>
        <w:gridCol w:w="537"/>
        <w:gridCol w:w="370"/>
        <w:gridCol w:w="356"/>
        <w:gridCol w:w="134"/>
        <w:gridCol w:w="650"/>
        <w:gridCol w:w="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01" w:type="dxa"/>
            <w:tcBorders>
              <w:top w:val="nil"/>
              <w:left w:val="nil"/>
              <w:bottom w:val="nil"/>
              <w:right w:val="nil"/>
            </w:tcBorders>
            <w:vAlign w:val="center"/>
          </w:tcPr>
          <w:p>
            <w:pPr>
              <w:jc w:val="left"/>
              <w:rPr>
                <w:rFonts w:hint="eastAsia" w:ascii="宋体" w:hAnsi="宋体" w:eastAsia="宋体" w:cs="宋体"/>
                <w:i w:val="0"/>
                <w:iCs w:val="0"/>
                <w:color w:val="000000"/>
                <w:sz w:val="18"/>
                <w:szCs w:val="18"/>
                <w:u w:val="none"/>
              </w:rPr>
            </w:pPr>
          </w:p>
        </w:tc>
        <w:tc>
          <w:tcPr>
            <w:tcW w:w="401" w:type="dxa"/>
            <w:tcBorders>
              <w:top w:val="nil"/>
              <w:left w:val="nil"/>
              <w:bottom w:val="nil"/>
              <w:right w:val="nil"/>
            </w:tcBorders>
            <w:vAlign w:val="center"/>
          </w:tcPr>
          <w:p>
            <w:pPr>
              <w:jc w:val="left"/>
              <w:rPr>
                <w:rFonts w:hint="eastAsia" w:ascii="宋体" w:hAnsi="宋体" w:eastAsia="宋体" w:cs="宋体"/>
                <w:i w:val="0"/>
                <w:iCs w:val="0"/>
                <w:color w:val="000000"/>
                <w:sz w:val="18"/>
                <w:szCs w:val="18"/>
                <w:u w:val="none"/>
              </w:rPr>
            </w:pPr>
          </w:p>
        </w:tc>
        <w:tc>
          <w:tcPr>
            <w:tcW w:w="401" w:type="dxa"/>
            <w:tcBorders>
              <w:top w:val="nil"/>
              <w:left w:val="nil"/>
              <w:bottom w:val="nil"/>
              <w:right w:val="nil"/>
            </w:tcBorders>
            <w:vAlign w:val="center"/>
          </w:tcPr>
          <w:p>
            <w:pPr>
              <w:jc w:val="left"/>
              <w:rPr>
                <w:rFonts w:hint="eastAsia" w:ascii="宋体" w:hAnsi="宋体" w:eastAsia="宋体" w:cs="宋体"/>
                <w:i w:val="0"/>
                <w:iCs w:val="0"/>
                <w:color w:val="000000"/>
                <w:sz w:val="18"/>
                <w:szCs w:val="18"/>
                <w:u w:val="none"/>
              </w:rPr>
            </w:pPr>
          </w:p>
        </w:tc>
        <w:tc>
          <w:tcPr>
            <w:tcW w:w="2941" w:type="dxa"/>
            <w:tcBorders>
              <w:top w:val="nil"/>
              <w:left w:val="nil"/>
              <w:bottom w:val="nil"/>
              <w:right w:val="nil"/>
            </w:tcBorders>
            <w:vAlign w:val="center"/>
          </w:tcPr>
          <w:p>
            <w:pPr>
              <w:jc w:val="left"/>
              <w:rPr>
                <w:rFonts w:hint="eastAsia" w:ascii="宋体" w:hAnsi="宋体" w:eastAsia="宋体" w:cs="宋体"/>
                <w:i w:val="0"/>
                <w:iCs w:val="0"/>
                <w:color w:val="000000"/>
                <w:sz w:val="18"/>
                <w:szCs w:val="18"/>
                <w:u w:val="none"/>
              </w:rPr>
            </w:pPr>
          </w:p>
        </w:tc>
        <w:tc>
          <w:tcPr>
            <w:tcW w:w="1381" w:type="dxa"/>
            <w:tcBorders>
              <w:top w:val="nil"/>
              <w:left w:val="nil"/>
              <w:bottom w:val="nil"/>
              <w:right w:val="nil"/>
            </w:tcBorders>
            <w:vAlign w:val="center"/>
          </w:tcPr>
          <w:p>
            <w:pPr>
              <w:jc w:val="left"/>
              <w:rPr>
                <w:rFonts w:hint="eastAsia" w:ascii="宋体" w:hAnsi="宋体" w:eastAsia="宋体" w:cs="宋体"/>
                <w:i w:val="0"/>
                <w:iCs w:val="0"/>
                <w:color w:val="000000"/>
                <w:sz w:val="18"/>
                <w:szCs w:val="18"/>
                <w:u w:val="none"/>
              </w:rPr>
            </w:pPr>
          </w:p>
        </w:tc>
        <w:tc>
          <w:tcPr>
            <w:tcW w:w="962" w:type="dxa"/>
            <w:tcBorders>
              <w:top w:val="nil"/>
              <w:left w:val="nil"/>
              <w:bottom w:val="nil"/>
              <w:right w:val="nil"/>
            </w:tcBorders>
            <w:vAlign w:val="center"/>
          </w:tcPr>
          <w:p>
            <w:pPr>
              <w:jc w:val="left"/>
              <w:rPr>
                <w:rFonts w:hint="eastAsia" w:ascii="宋体" w:hAnsi="宋体" w:eastAsia="宋体" w:cs="宋体"/>
                <w:i w:val="0"/>
                <w:iCs w:val="0"/>
                <w:color w:val="000000"/>
                <w:sz w:val="18"/>
                <w:szCs w:val="18"/>
                <w:u w:val="none"/>
              </w:rPr>
            </w:pPr>
          </w:p>
        </w:tc>
        <w:tc>
          <w:tcPr>
            <w:tcW w:w="537" w:type="dxa"/>
            <w:tcBorders>
              <w:top w:val="nil"/>
              <w:left w:val="nil"/>
              <w:bottom w:val="nil"/>
              <w:right w:val="nil"/>
            </w:tcBorders>
            <w:vAlign w:val="center"/>
          </w:tcPr>
          <w:p>
            <w:pPr>
              <w:jc w:val="left"/>
              <w:rPr>
                <w:rFonts w:hint="eastAsia" w:ascii="宋体" w:hAnsi="宋体" w:eastAsia="宋体" w:cs="宋体"/>
                <w:i w:val="0"/>
                <w:iCs w:val="0"/>
                <w:color w:val="000000"/>
                <w:sz w:val="18"/>
                <w:szCs w:val="18"/>
                <w:u w:val="none"/>
              </w:rPr>
            </w:pPr>
          </w:p>
        </w:tc>
        <w:tc>
          <w:tcPr>
            <w:tcW w:w="370" w:type="dxa"/>
            <w:tcBorders>
              <w:top w:val="nil"/>
              <w:left w:val="nil"/>
              <w:bottom w:val="nil"/>
              <w:right w:val="nil"/>
            </w:tcBorders>
            <w:vAlign w:val="center"/>
          </w:tcPr>
          <w:p>
            <w:pPr>
              <w:jc w:val="left"/>
              <w:rPr>
                <w:rFonts w:hint="eastAsia" w:ascii="宋体" w:hAnsi="宋体" w:eastAsia="宋体" w:cs="宋体"/>
                <w:i w:val="0"/>
                <w:iCs w:val="0"/>
                <w:color w:val="000000"/>
                <w:sz w:val="18"/>
                <w:szCs w:val="18"/>
                <w:u w:val="none"/>
              </w:rPr>
            </w:pPr>
          </w:p>
        </w:tc>
        <w:tc>
          <w:tcPr>
            <w:tcW w:w="356" w:type="dxa"/>
            <w:tcBorders>
              <w:top w:val="nil"/>
              <w:left w:val="nil"/>
              <w:bottom w:val="nil"/>
              <w:right w:val="nil"/>
            </w:tcBorders>
            <w:vAlign w:val="center"/>
          </w:tcPr>
          <w:p>
            <w:pPr>
              <w:jc w:val="left"/>
              <w:rPr>
                <w:rFonts w:hint="eastAsia" w:ascii="宋体" w:hAnsi="宋体" w:eastAsia="宋体" w:cs="宋体"/>
                <w:i w:val="0"/>
                <w:iCs w:val="0"/>
                <w:color w:val="000000"/>
                <w:sz w:val="18"/>
                <w:szCs w:val="18"/>
                <w:u w:val="none"/>
              </w:rPr>
            </w:pPr>
          </w:p>
        </w:tc>
        <w:tc>
          <w:tcPr>
            <w:tcW w:w="1334" w:type="dxa"/>
            <w:gridSpan w:val="3"/>
            <w:tcBorders>
              <w:top w:val="nil"/>
              <w:left w:val="nil"/>
              <w:bottom w:val="nil"/>
              <w:right w:val="nil"/>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44" w:type="dxa"/>
            <w:gridSpan w:val="4"/>
            <w:tcBorders>
              <w:top w:val="nil"/>
              <w:left w:val="nil"/>
              <w:bottom w:val="single" w:color="000000" w:sz="4" w:space="0"/>
              <w:right w:val="nil"/>
            </w:tcBorders>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rPr>
              <w:t>部门：黄陂区应急管理局（本级)</w:t>
            </w:r>
          </w:p>
        </w:tc>
        <w:tc>
          <w:tcPr>
            <w:tcW w:w="1381" w:type="dxa"/>
            <w:tcBorders>
              <w:top w:val="nil"/>
              <w:left w:val="nil"/>
              <w:bottom w:val="single" w:color="000000" w:sz="4" w:space="0"/>
              <w:right w:val="nil"/>
            </w:tcBorders>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2023年度</w:t>
            </w:r>
          </w:p>
        </w:tc>
        <w:tc>
          <w:tcPr>
            <w:tcW w:w="962" w:type="dxa"/>
            <w:tcBorders>
              <w:top w:val="nil"/>
              <w:left w:val="nil"/>
              <w:bottom w:val="single" w:color="000000" w:sz="4" w:space="0"/>
              <w:right w:val="nil"/>
            </w:tcBorders>
            <w:vAlign w:val="center"/>
          </w:tcPr>
          <w:p>
            <w:pPr>
              <w:jc w:val="center"/>
              <w:rPr>
                <w:rFonts w:hint="eastAsia" w:ascii="宋体" w:hAnsi="宋体" w:eastAsia="宋体" w:cs="宋体"/>
                <w:i w:val="0"/>
                <w:iCs w:val="0"/>
                <w:color w:val="000000"/>
                <w:sz w:val="18"/>
                <w:szCs w:val="18"/>
                <w:u w:val="none"/>
              </w:rPr>
            </w:pPr>
          </w:p>
        </w:tc>
        <w:tc>
          <w:tcPr>
            <w:tcW w:w="537" w:type="dxa"/>
            <w:tcBorders>
              <w:top w:val="nil"/>
              <w:left w:val="nil"/>
              <w:bottom w:val="single" w:color="000000" w:sz="4" w:space="0"/>
              <w:right w:val="nil"/>
            </w:tcBorders>
            <w:vAlign w:val="center"/>
          </w:tcPr>
          <w:p>
            <w:pPr>
              <w:jc w:val="center"/>
              <w:rPr>
                <w:rFonts w:hint="eastAsia" w:ascii="宋体" w:hAnsi="宋体" w:eastAsia="宋体" w:cs="宋体"/>
                <w:i w:val="0"/>
                <w:iCs w:val="0"/>
                <w:color w:val="000000"/>
                <w:sz w:val="18"/>
                <w:szCs w:val="18"/>
                <w:u w:val="none"/>
              </w:rPr>
            </w:pPr>
          </w:p>
        </w:tc>
        <w:tc>
          <w:tcPr>
            <w:tcW w:w="370" w:type="dxa"/>
            <w:tcBorders>
              <w:top w:val="nil"/>
              <w:left w:val="nil"/>
              <w:bottom w:val="single" w:color="000000" w:sz="4" w:space="0"/>
              <w:right w:val="nil"/>
            </w:tcBorders>
            <w:vAlign w:val="center"/>
          </w:tcPr>
          <w:p>
            <w:pPr>
              <w:jc w:val="center"/>
              <w:rPr>
                <w:rFonts w:hint="eastAsia" w:ascii="宋体" w:hAnsi="宋体" w:eastAsia="宋体" w:cs="宋体"/>
                <w:i w:val="0"/>
                <w:iCs w:val="0"/>
                <w:color w:val="000000"/>
                <w:sz w:val="18"/>
                <w:szCs w:val="18"/>
                <w:u w:val="none"/>
              </w:rPr>
            </w:pPr>
          </w:p>
        </w:tc>
        <w:tc>
          <w:tcPr>
            <w:tcW w:w="1690" w:type="dxa"/>
            <w:gridSpan w:val="4"/>
            <w:tcBorders>
              <w:top w:val="nil"/>
              <w:left w:val="nil"/>
              <w:bottom w:val="single" w:color="000000" w:sz="4" w:space="0"/>
              <w:right w:val="nil"/>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44" w:type="dxa"/>
            <w:gridSpan w:val="4"/>
            <w:tcBorders>
              <w:top w:val="nil"/>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项目</w:t>
            </w:r>
          </w:p>
        </w:tc>
        <w:tc>
          <w:tcPr>
            <w:tcW w:w="1381" w:type="dxa"/>
            <w:vMerge w:val="restart"/>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本年收入合计</w:t>
            </w:r>
          </w:p>
        </w:tc>
        <w:tc>
          <w:tcPr>
            <w:tcW w:w="962" w:type="dxa"/>
            <w:vMerge w:val="restart"/>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财政拨款收入</w:t>
            </w:r>
          </w:p>
        </w:tc>
        <w:tc>
          <w:tcPr>
            <w:tcW w:w="537" w:type="dxa"/>
            <w:vMerge w:val="restart"/>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上级补助收入</w:t>
            </w:r>
          </w:p>
        </w:tc>
        <w:tc>
          <w:tcPr>
            <w:tcW w:w="370" w:type="dxa"/>
            <w:vMerge w:val="restart"/>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事业收入</w:t>
            </w:r>
          </w:p>
        </w:tc>
        <w:tc>
          <w:tcPr>
            <w:tcW w:w="490" w:type="dxa"/>
            <w:gridSpan w:val="2"/>
            <w:vMerge w:val="restart"/>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经营收入</w:t>
            </w:r>
          </w:p>
        </w:tc>
        <w:tc>
          <w:tcPr>
            <w:tcW w:w="650" w:type="dxa"/>
            <w:vMerge w:val="restart"/>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附属单位上缴收入</w:t>
            </w:r>
          </w:p>
        </w:tc>
        <w:tc>
          <w:tcPr>
            <w:tcW w:w="550" w:type="dxa"/>
            <w:vMerge w:val="restart"/>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03" w:type="dxa"/>
            <w:gridSpan w:val="3"/>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 xml:space="preserve">功能分类 </w:t>
            </w:r>
            <w:r>
              <w:rPr>
                <w:rFonts w:hint="eastAsia" w:ascii="宋体" w:hAnsi="宋体" w:eastAsia="宋体" w:cs="宋体"/>
                <w:i w:val="0"/>
                <w:iCs w:val="0"/>
                <w:snapToGrid w:val="0"/>
                <w:color w:val="000000"/>
                <w:kern w:val="0"/>
                <w:sz w:val="20"/>
                <w:szCs w:val="20"/>
                <w:u w:val="none"/>
                <w:lang w:val="en-US" w:eastAsia="zh-CN"/>
              </w:rPr>
              <w:br w:type="textWrapping"/>
            </w:r>
            <w:r>
              <w:rPr>
                <w:rFonts w:hint="eastAsia" w:ascii="宋体" w:hAnsi="宋体" w:eastAsia="宋体" w:cs="宋体"/>
                <w:i w:val="0"/>
                <w:iCs w:val="0"/>
                <w:snapToGrid w:val="0"/>
                <w:color w:val="000000"/>
                <w:kern w:val="0"/>
                <w:sz w:val="20"/>
                <w:szCs w:val="20"/>
                <w:u w:val="none"/>
                <w:lang w:val="en-US" w:eastAsia="zh-CN"/>
              </w:rPr>
              <w:t>科目编码</w:t>
            </w:r>
          </w:p>
        </w:tc>
        <w:tc>
          <w:tcPr>
            <w:tcW w:w="2941" w:type="dxa"/>
            <w:vMerge w:val="restart"/>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科目名称</w:t>
            </w:r>
          </w:p>
        </w:tc>
        <w:tc>
          <w:tcPr>
            <w:tcW w:w="1381"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962"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537"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370"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490" w:type="dxa"/>
            <w:gridSpan w:val="2"/>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650"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550"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03" w:type="dxa"/>
            <w:gridSpan w:val="3"/>
            <w:vMerge w:val="continue"/>
            <w:tcBorders>
              <w:top w:val="nil"/>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2941"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1381"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962"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537"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370"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490" w:type="dxa"/>
            <w:gridSpan w:val="2"/>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650"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550"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03" w:type="dxa"/>
            <w:gridSpan w:val="3"/>
            <w:vMerge w:val="continue"/>
            <w:tcBorders>
              <w:top w:val="nil"/>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2941"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1381"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962"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537"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370"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490" w:type="dxa"/>
            <w:gridSpan w:val="2"/>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650"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550"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01" w:type="dxa"/>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类</w:t>
            </w:r>
          </w:p>
        </w:tc>
        <w:tc>
          <w:tcPr>
            <w:tcW w:w="401" w:type="dxa"/>
            <w:vMerge w:val="restart"/>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款</w:t>
            </w:r>
          </w:p>
        </w:tc>
        <w:tc>
          <w:tcPr>
            <w:tcW w:w="401" w:type="dxa"/>
            <w:vMerge w:val="restart"/>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项</w:t>
            </w:r>
          </w:p>
        </w:tc>
        <w:tc>
          <w:tcPr>
            <w:tcW w:w="2941"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栏次</w:t>
            </w:r>
          </w:p>
        </w:tc>
        <w:tc>
          <w:tcPr>
            <w:tcW w:w="1381"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1</w:t>
            </w:r>
          </w:p>
        </w:tc>
        <w:tc>
          <w:tcPr>
            <w:tcW w:w="962"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2</w:t>
            </w:r>
          </w:p>
        </w:tc>
        <w:tc>
          <w:tcPr>
            <w:tcW w:w="537"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3</w:t>
            </w:r>
          </w:p>
        </w:tc>
        <w:tc>
          <w:tcPr>
            <w:tcW w:w="370"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4</w:t>
            </w:r>
          </w:p>
        </w:tc>
        <w:tc>
          <w:tcPr>
            <w:tcW w:w="490" w:type="dxa"/>
            <w:gridSpan w:val="2"/>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5</w:t>
            </w:r>
          </w:p>
        </w:tc>
        <w:tc>
          <w:tcPr>
            <w:tcW w:w="650"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6</w:t>
            </w:r>
          </w:p>
        </w:tc>
        <w:tc>
          <w:tcPr>
            <w:tcW w:w="550"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01" w:type="dxa"/>
            <w:vMerge w:val="continue"/>
            <w:tcBorders>
              <w:top w:val="nil"/>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401"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401"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2941" w:type="dxa"/>
            <w:tcBorders>
              <w:top w:val="nil"/>
              <w:left w:val="nil"/>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合计</w:t>
            </w:r>
          </w:p>
        </w:tc>
        <w:tc>
          <w:tcPr>
            <w:tcW w:w="1381"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1,768.32</w:t>
            </w:r>
          </w:p>
        </w:tc>
        <w:tc>
          <w:tcPr>
            <w:tcW w:w="96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1,768.32</w:t>
            </w:r>
          </w:p>
        </w:tc>
        <w:tc>
          <w:tcPr>
            <w:tcW w:w="537"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c>
          <w:tcPr>
            <w:tcW w:w="370"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c>
          <w:tcPr>
            <w:tcW w:w="490" w:type="dxa"/>
            <w:gridSpan w:val="2"/>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c>
          <w:tcPr>
            <w:tcW w:w="650"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c>
          <w:tcPr>
            <w:tcW w:w="550"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03"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201</w:t>
            </w:r>
          </w:p>
        </w:tc>
        <w:tc>
          <w:tcPr>
            <w:tcW w:w="2941"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一般公共服务支出</w:t>
            </w:r>
          </w:p>
        </w:tc>
        <w:tc>
          <w:tcPr>
            <w:tcW w:w="1381"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538.34</w:t>
            </w:r>
          </w:p>
        </w:tc>
        <w:tc>
          <w:tcPr>
            <w:tcW w:w="96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538.34</w:t>
            </w:r>
          </w:p>
        </w:tc>
        <w:tc>
          <w:tcPr>
            <w:tcW w:w="537"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c>
          <w:tcPr>
            <w:tcW w:w="370"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c>
          <w:tcPr>
            <w:tcW w:w="490" w:type="dxa"/>
            <w:gridSpan w:val="2"/>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c>
          <w:tcPr>
            <w:tcW w:w="650"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c>
          <w:tcPr>
            <w:tcW w:w="550"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03"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20136</w:t>
            </w:r>
          </w:p>
        </w:tc>
        <w:tc>
          <w:tcPr>
            <w:tcW w:w="2941"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其他共产党事务支出</w:t>
            </w:r>
          </w:p>
        </w:tc>
        <w:tc>
          <w:tcPr>
            <w:tcW w:w="1381"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538.34</w:t>
            </w:r>
          </w:p>
        </w:tc>
        <w:tc>
          <w:tcPr>
            <w:tcW w:w="96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538.34</w:t>
            </w:r>
          </w:p>
        </w:tc>
        <w:tc>
          <w:tcPr>
            <w:tcW w:w="537"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c>
          <w:tcPr>
            <w:tcW w:w="370"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c>
          <w:tcPr>
            <w:tcW w:w="490" w:type="dxa"/>
            <w:gridSpan w:val="2"/>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c>
          <w:tcPr>
            <w:tcW w:w="650"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c>
          <w:tcPr>
            <w:tcW w:w="550"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03"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2013601</w:t>
            </w:r>
          </w:p>
        </w:tc>
        <w:tc>
          <w:tcPr>
            <w:tcW w:w="2941"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 xml:space="preserve">  行政运行</w:t>
            </w:r>
          </w:p>
        </w:tc>
        <w:tc>
          <w:tcPr>
            <w:tcW w:w="1381"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538.34</w:t>
            </w:r>
          </w:p>
        </w:tc>
        <w:tc>
          <w:tcPr>
            <w:tcW w:w="96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538.34</w:t>
            </w:r>
          </w:p>
        </w:tc>
        <w:tc>
          <w:tcPr>
            <w:tcW w:w="53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37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490" w:type="dxa"/>
            <w:gridSpan w:val="2"/>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65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55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03"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208</w:t>
            </w:r>
          </w:p>
        </w:tc>
        <w:tc>
          <w:tcPr>
            <w:tcW w:w="2941"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社会保障和就业支出</w:t>
            </w:r>
          </w:p>
        </w:tc>
        <w:tc>
          <w:tcPr>
            <w:tcW w:w="1381"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6.96</w:t>
            </w:r>
          </w:p>
        </w:tc>
        <w:tc>
          <w:tcPr>
            <w:tcW w:w="96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6.96</w:t>
            </w:r>
          </w:p>
        </w:tc>
        <w:tc>
          <w:tcPr>
            <w:tcW w:w="537"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c>
          <w:tcPr>
            <w:tcW w:w="370"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c>
          <w:tcPr>
            <w:tcW w:w="490" w:type="dxa"/>
            <w:gridSpan w:val="2"/>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c>
          <w:tcPr>
            <w:tcW w:w="650"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c>
          <w:tcPr>
            <w:tcW w:w="550"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03"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20805</w:t>
            </w:r>
          </w:p>
        </w:tc>
        <w:tc>
          <w:tcPr>
            <w:tcW w:w="2941"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行政事业单位养老支出</w:t>
            </w:r>
          </w:p>
        </w:tc>
        <w:tc>
          <w:tcPr>
            <w:tcW w:w="1381"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6.96</w:t>
            </w:r>
          </w:p>
        </w:tc>
        <w:tc>
          <w:tcPr>
            <w:tcW w:w="96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6.96</w:t>
            </w:r>
          </w:p>
        </w:tc>
        <w:tc>
          <w:tcPr>
            <w:tcW w:w="537"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c>
          <w:tcPr>
            <w:tcW w:w="370"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c>
          <w:tcPr>
            <w:tcW w:w="490" w:type="dxa"/>
            <w:gridSpan w:val="2"/>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c>
          <w:tcPr>
            <w:tcW w:w="650"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c>
          <w:tcPr>
            <w:tcW w:w="550"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03"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2080505</w:t>
            </w:r>
          </w:p>
        </w:tc>
        <w:tc>
          <w:tcPr>
            <w:tcW w:w="2941"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 xml:space="preserve">  机关事业单位基本养老保险缴费支出</w:t>
            </w:r>
          </w:p>
        </w:tc>
        <w:tc>
          <w:tcPr>
            <w:tcW w:w="1381"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6.96</w:t>
            </w:r>
          </w:p>
        </w:tc>
        <w:tc>
          <w:tcPr>
            <w:tcW w:w="96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6.96</w:t>
            </w:r>
          </w:p>
        </w:tc>
        <w:tc>
          <w:tcPr>
            <w:tcW w:w="53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37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490" w:type="dxa"/>
            <w:gridSpan w:val="2"/>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65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55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03"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210</w:t>
            </w:r>
          </w:p>
        </w:tc>
        <w:tc>
          <w:tcPr>
            <w:tcW w:w="2941"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卫生健康支出</w:t>
            </w:r>
          </w:p>
        </w:tc>
        <w:tc>
          <w:tcPr>
            <w:tcW w:w="1381"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4.40</w:t>
            </w:r>
          </w:p>
        </w:tc>
        <w:tc>
          <w:tcPr>
            <w:tcW w:w="96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4.40</w:t>
            </w:r>
          </w:p>
        </w:tc>
        <w:tc>
          <w:tcPr>
            <w:tcW w:w="537"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c>
          <w:tcPr>
            <w:tcW w:w="370"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c>
          <w:tcPr>
            <w:tcW w:w="490" w:type="dxa"/>
            <w:gridSpan w:val="2"/>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c>
          <w:tcPr>
            <w:tcW w:w="650"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c>
          <w:tcPr>
            <w:tcW w:w="550"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03"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21011</w:t>
            </w:r>
          </w:p>
        </w:tc>
        <w:tc>
          <w:tcPr>
            <w:tcW w:w="2941"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行政事业单位医疗</w:t>
            </w:r>
          </w:p>
        </w:tc>
        <w:tc>
          <w:tcPr>
            <w:tcW w:w="1381"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4.40</w:t>
            </w:r>
          </w:p>
        </w:tc>
        <w:tc>
          <w:tcPr>
            <w:tcW w:w="96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4.40</w:t>
            </w:r>
          </w:p>
        </w:tc>
        <w:tc>
          <w:tcPr>
            <w:tcW w:w="537"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c>
          <w:tcPr>
            <w:tcW w:w="370"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c>
          <w:tcPr>
            <w:tcW w:w="490" w:type="dxa"/>
            <w:gridSpan w:val="2"/>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c>
          <w:tcPr>
            <w:tcW w:w="650"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c>
          <w:tcPr>
            <w:tcW w:w="550"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03"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2101102</w:t>
            </w:r>
          </w:p>
        </w:tc>
        <w:tc>
          <w:tcPr>
            <w:tcW w:w="2941"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 xml:space="preserve">  事业单位医疗</w:t>
            </w:r>
          </w:p>
        </w:tc>
        <w:tc>
          <w:tcPr>
            <w:tcW w:w="1381"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4.40</w:t>
            </w:r>
          </w:p>
        </w:tc>
        <w:tc>
          <w:tcPr>
            <w:tcW w:w="96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4.40</w:t>
            </w:r>
          </w:p>
        </w:tc>
        <w:tc>
          <w:tcPr>
            <w:tcW w:w="53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37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490" w:type="dxa"/>
            <w:gridSpan w:val="2"/>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65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55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03"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221</w:t>
            </w:r>
          </w:p>
        </w:tc>
        <w:tc>
          <w:tcPr>
            <w:tcW w:w="2941"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住房保障支出</w:t>
            </w:r>
          </w:p>
        </w:tc>
        <w:tc>
          <w:tcPr>
            <w:tcW w:w="1381"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6.07</w:t>
            </w:r>
          </w:p>
        </w:tc>
        <w:tc>
          <w:tcPr>
            <w:tcW w:w="96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6.07</w:t>
            </w:r>
          </w:p>
        </w:tc>
        <w:tc>
          <w:tcPr>
            <w:tcW w:w="537"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c>
          <w:tcPr>
            <w:tcW w:w="370"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c>
          <w:tcPr>
            <w:tcW w:w="490" w:type="dxa"/>
            <w:gridSpan w:val="2"/>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c>
          <w:tcPr>
            <w:tcW w:w="650"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c>
          <w:tcPr>
            <w:tcW w:w="550"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03"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22102</w:t>
            </w:r>
          </w:p>
        </w:tc>
        <w:tc>
          <w:tcPr>
            <w:tcW w:w="2941"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住房改革支出</w:t>
            </w:r>
          </w:p>
        </w:tc>
        <w:tc>
          <w:tcPr>
            <w:tcW w:w="1381"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6.07</w:t>
            </w:r>
          </w:p>
        </w:tc>
        <w:tc>
          <w:tcPr>
            <w:tcW w:w="96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6.07</w:t>
            </w:r>
          </w:p>
        </w:tc>
        <w:tc>
          <w:tcPr>
            <w:tcW w:w="537"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c>
          <w:tcPr>
            <w:tcW w:w="370"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c>
          <w:tcPr>
            <w:tcW w:w="490" w:type="dxa"/>
            <w:gridSpan w:val="2"/>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c>
          <w:tcPr>
            <w:tcW w:w="650"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c>
          <w:tcPr>
            <w:tcW w:w="550"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03"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2210201</w:t>
            </w:r>
          </w:p>
        </w:tc>
        <w:tc>
          <w:tcPr>
            <w:tcW w:w="2941"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 xml:space="preserve">  住房公积金</w:t>
            </w:r>
          </w:p>
        </w:tc>
        <w:tc>
          <w:tcPr>
            <w:tcW w:w="1381"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6.07</w:t>
            </w:r>
          </w:p>
        </w:tc>
        <w:tc>
          <w:tcPr>
            <w:tcW w:w="96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6.07</w:t>
            </w:r>
          </w:p>
        </w:tc>
        <w:tc>
          <w:tcPr>
            <w:tcW w:w="53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37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490" w:type="dxa"/>
            <w:gridSpan w:val="2"/>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65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55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03"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224</w:t>
            </w:r>
          </w:p>
        </w:tc>
        <w:tc>
          <w:tcPr>
            <w:tcW w:w="2941"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灾害防治及应急管理支出</w:t>
            </w:r>
          </w:p>
        </w:tc>
        <w:tc>
          <w:tcPr>
            <w:tcW w:w="1381"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1,212.56</w:t>
            </w:r>
          </w:p>
        </w:tc>
        <w:tc>
          <w:tcPr>
            <w:tcW w:w="96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1,212.56</w:t>
            </w:r>
          </w:p>
        </w:tc>
        <w:tc>
          <w:tcPr>
            <w:tcW w:w="537"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c>
          <w:tcPr>
            <w:tcW w:w="370"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c>
          <w:tcPr>
            <w:tcW w:w="490" w:type="dxa"/>
            <w:gridSpan w:val="2"/>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c>
          <w:tcPr>
            <w:tcW w:w="650"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c>
          <w:tcPr>
            <w:tcW w:w="550"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03"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22401</w:t>
            </w:r>
          </w:p>
        </w:tc>
        <w:tc>
          <w:tcPr>
            <w:tcW w:w="2941"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应急管理事务</w:t>
            </w:r>
          </w:p>
        </w:tc>
        <w:tc>
          <w:tcPr>
            <w:tcW w:w="1381"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1,055.17</w:t>
            </w:r>
          </w:p>
        </w:tc>
        <w:tc>
          <w:tcPr>
            <w:tcW w:w="96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1,055.17</w:t>
            </w:r>
          </w:p>
        </w:tc>
        <w:tc>
          <w:tcPr>
            <w:tcW w:w="537"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c>
          <w:tcPr>
            <w:tcW w:w="370"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c>
          <w:tcPr>
            <w:tcW w:w="490" w:type="dxa"/>
            <w:gridSpan w:val="2"/>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c>
          <w:tcPr>
            <w:tcW w:w="650"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c>
          <w:tcPr>
            <w:tcW w:w="550"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03"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2240101</w:t>
            </w:r>
          </w:p>
        </w:tc>
        <w:tc>
          <w:tcPr>
            <w:tcW w:w="2941"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 xml:space="preserve">  行政运行</w:t>
            </w:r>
          </w:p>
        </w:tc>
        <w:tc>
          <w:tcPr>
            <w:tcW w:w="1381"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330.24</w:t>
            </w:r>
          </w:p>
        </w:tc>
        <w:tc>
          <w:tcPr>
            <w:tcW w:w="96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330.24</w:t>
            </w:r>
          </w:p>
        </w:tc>
        <w:tc>
          <w:tcPr>
            <w:tcW w:w="53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37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490" w:type="dxa"/>
            <w:gridSpan w:val="2"/>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65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55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03"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2240102</w:t>
            </w:r>
          </w:p>
        </w:tc>
        <w:tc>
          <w:tcPr>
            <w:tcW w:w="2941"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 xml:space="preserve">  一般行政管理事务</w:t>
            </w:r>
          </w:p>
        </w:tc>
        <w:tc>
          <w:tcPr>
            <w:tcW w:w="1381"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316.84</w:t>
            </w:r>
          </w:p>
        </w:tc>
        <w:tc>
          <w:tcPr>
            <w:tcW w:w="96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316.84</w:t>
            </w:r>
          </w:p>
        </w:tc>
        <w:tc>
          <w:tcPr>
            <w:tcW w:w="53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37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490" w:type="dxa"/>
            <w:gridSpan w:val="2"/>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65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55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03"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2240106</w:t>
            </w:r>
          </w:p>
        </w:tc>
        <w:tc>
          <w:tcPr>
            <w:tcW w:w="2941"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 xml:space="preserve">  安全监管</w:t>
            </w:r>
          </w:p>
        </w:tc>
        <w:tc>
          <w:tcPr>
            <w:tcW w:w="1381"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337.00</w:t>
            </w:r>
          </w:p>
        </w:tc>
        <w:tc>
          <w:tcPr>
            <w:tcW w:w="96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337.00</w:t>
            </w:r>
          </w:p>
        </w:tc>
        <w:tc>
          <w:tcPr>
            <w:tcW w:w="53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37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490" w:type="dxa"/>
            <w:gridSpan w:val="2"/>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65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55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03"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2240150</w:t>
            </w:r>
          </w:p>
        </w:tc>
        <w:tc>
          <w:tcPr>
            <w:tcW w:w="2941"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 xml:space="preserve">  事业运行</w:t>
            </w:r>
          </w:p>
        </w:tc>
        <w:tc>
          <w:tcPr>
            <w:tcW w:w="1381"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69.39</w:t>
            </w:r>
          </w:p>
        </w:tc>
        <w:tc>
          <w:tcPr>
            <w:tcW w:w="96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69.39</w:t>
            </w:r>
          </w:p>
        </w:tc>
        <w:tc>
          <w:tcPr>
            <w:tcW w:w="53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37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490" w:type="dxa"/>
            <w:gridSpan w:val="2"/>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65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55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03"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2240199</w:t>
            </w:r>
          </w:p>
        </w:tc>
        <w:tc>
          <w:tcPr>
            <w:tcW w:w="2941"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 xml:space="preserve">  其他应急管理支出</w:t>
            </w:r>
          </w:p>
        </w:tc>
        <w:tc>
          <w:tcPr>
            <w:tcW w:w="1381"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1.70</w:t>
            </w:r>
          </w:p>
        </w:tc>
        <w:tc>
          <w:tcPr>
            <w:tcW w:w="96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1.70</w:t>
            </w:r>
          </w:p>
        </w:tc>
        <w:tc>
          <w:tcPr>
            <w:tcW w:w="53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37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490" w:type="dxa"/>
            <w:gridSpan w:val="2"/>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65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55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03"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22407</w:t>
            </w:r>
          </w:p>
        </w:tc>
        <w:tc>
          <w:tcPr>
            <w:tcW w:w="2941"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自然灾害救灾及恢复重建支出</w:t>
            </w:r>
          </w:p>
        </w:tc>
        <w:tc>
          <w:tcPr>
            <w:tcW w:w="1381"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136.30</w:t>
            </w:r>
          </w:p>
        </w:tc>
        <w:tc>
          <w:tcPr>
            <w:tcW w:w="96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136.30</w:t>
            </w:r>
          </w:p>
        </w:tc>
        <w:tc>
          <w:tcPr>
            <w:tcW w:w="537"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c>
          <w:tcPr>
            <w:tcW w:w="370"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c>
          <w:tcPr>
            <w:tcW w:w="490" w:type="dxa"/>
            <w:gridSpan w:val="2"/>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c>
          <w:tcPr>
            <w:tcW w:w="650"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c>
          <w:tcPr>
            <w:tcW w:w="550"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03"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2240703</w:t>
            </w:r>
          </w:p>
        </w:tc>
        <w:tc>
          <w:tcPr>
            <w:tcW w:w="2941"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 xml:space="preserve">  自然灾害救灾补助</w:t>
            </w:r>
          </w:p>
        </w:tc>
        <w:tc>
          <w:tcPr>
            <w:tcW w:w="1381"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136.30</w:t>
            </w:r>
          </w:p>
        </w:tc>
        <w:tc>
          <w:tcPr>
            <w:tcW w:w="96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136.30</w:t>
            </w:r>
          </w:p>
        </w:tc>
        <w:tc>
          <w:tcPr>
            <w:tcW w:w="53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37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490" w:type="dxa"/>
            <w:gridSpan w:val="2"/>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65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55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03"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22499</w:t>
            </w:r>
          </w:p>
        </w:tc>
        <w:tc>
          <w:tcPr>
            <w:tcW w:w="2941"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其他灾害防治及应急管理支出</w:t>
            </w:r>
          </w:p>
        </w:tc>
        <w:tc>
          <w:tcPr>
            <w:tcW w:w="1381"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21.09</w:t>
            </w:r>
          </w:p>
        </w:tc>
        <w:tc>
          <w:tcPr>
            <w:tcW w:w="96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21.09</w:t>
            </w:r>
          </w:p>
        </w:tc>
        <w:tc>
          <w:tcPr>
            <w:tcW w:w="537"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c>
          <w:tcPr>
            <w:tcW w:w="370"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c>
          <w:tcPr>
            <w:tcW w:w="490" w:type="dxa"/>
            <w:gridSpan w:val="2"/>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c>
          <w:tcPr>
            <w:tcW w:w="650"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c>
          <w:tcPr>
            <w:tcW w:w="550"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03"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2249999</w:t>
            </w:r>
          </w:p>
        </w:tc>
        <w:tc>
          <w:tcPr>
            <w:tcW w:w="2941"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 xml:space="preserve">  其他灾害防治及应急管理支出</w:t>
            </w:r>
          </w:p>
        </w:tc>
        <w:tc>
          <w:tcPr>
            <w:tcW w:w="1381"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21.09</w:t>
            </w:r>
          </w:p>
        </w:tc>
        <w:tc>
          <w:tcPr>
            <w:tcW w:w="96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21.09</w:t>
            </w:r>
          </w:p>
        </w:tc>
        <w:tc>
          <w:tcPr>
            <w:tcW w:w="53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37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490" w:type="dxa"/>
            <w:gridSpan w:val="2"/>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65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55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84" w:type="dxa"/>
            <w:gridSpan w:val="12"/>
            <w:tcBorders>
              <w:top w:val="nil"/>
              <w:left w:val="nil"/>
              <w:bottom w:val="nil"/>
              <w:right w:val="nil"/>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注：本表反映部门本年度取得的各项收入情况。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84" w:type="dxa"/>
            <w:gridSpan w:val="12"/>
            <w:tcBorders>
              <w:top w:val="nil"/>
              <w:left w:val="nil"/>
              <w:bottom w:val="nil"/>
              <w:right w:val="nil"/>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rPr>
              <w:t>1栏各行＝（2＋3＋4＋5＋6＋7）栏各行。</w:t>
            </w:r>
          </w:p>
        </w:tc>
      </w:tr>
    </w:tbl>
    <w:p>
      <w:pPr>
        <w:spacing w:before="150" w:line="187" w:lineRule="auto"/>
        <w:jc w:val="both"/>
        <w:outlineLvl w:val="0"/>
        <w:rPr>
          <w:rFonts w:ascii="微软雅黑" w:hAnsi="微软雅黑" w:eastAsia="微软雅黑" w:cs="微软雅黑"/>
          <w:b/>
          <w:bCs/>
          <w:spacing w:val="-17"/>
          <w:w w:val="97"/>
          <w:sz w:val="35"/>
          <w:szCs w:val="35"/>
          <w:lang w:eastAsia="zh-CN"/>
        </w:rPr>
      </w:pPr>
    </w:p>
    <w:p>
      <w:pPr>
        <w:spacing w:before="150" w:line="187" w:lineRule="auto"/>
        <w:jc w:val="center"/>
        <w:outlineLvl w:val="0"/>
        <w:rPr>
          <w:rFonts w:ascii="微软雅黑" w:hAnsi="微软雅黑" w:eastAsia="微软雅黑" w:cs="微软雅黑"/>
          <w:b/>
          <w:bCs/>
          <w:spacing w:val="-17"/>
          <w:w w:val="97"/>
          <w:sz w:val="35"/>
          <w:szCs w:val="35"/>
          <w:lang w:eastAsia="zh-CN"/>
        </w:rPr>
      </w:pPr>
      <w:r>
        <w:rPr>
          <w:rFonts w:ascii="微软雅黑" w:hAnsi="微软雅黑" w:eastAsia="微软雅黑" w:cs="微软雅黑"/>
          <w:b/>
          <w:bCs/>
          <w:spacing w:val="-17"/>
          <w:w w:val="97"/>
          <w:sz w:val="35"/>
          <w:szCs w:val="35"/>
          <w:lang w:eastAsia="zh-CN"/>
        </w:rPr>
        <w:t>2023年度支出决算表</w:t>
      </w:r>
    </w:p>
    <w:tbl>
      <w:tblPr>
        <w:tblStyle w:val="16"/>
        <w:tblW w:w="927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09"/>
        <w:gridCol w:w="410"/>
        <w:gridCol w:w="410"/>
        <w:gridCol w:w="2445"/>
        <w:gridCol w:w="1410"/>
        <w:gridCol w:w="1284"/>
        <w:gridCol w:w="1056"/>
        <w:gridCol w:w="508"/>
        <w:gridCol w:w="534"/>
        <w:gridCol w:w="8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09" w:type="dxa"/>
            <w:tcBorders>
              <w:top w:val="nil"/>
              <w:left w:val="nil"/>
              <w:bottom w:val="nil"/>
              <w:right w:val="nil"/>
            </w:tcBorders>
            <w:vAlign w:val="center"/>
          </w:tcPr>
          <w:p>
            <w:pPr>
              <w:jc w:val="left"/>
              <w:rPr>
                <w:rFonts w:hint="eastAsia" w:ascii="宋体" w:hAnsi="宋体" w:eastAsia="宋体" w:cs="宋体"/>
                <w:i w:val="0"/>
                <w:iCs w:val="0"/>
                <w:color w:val="000000"/>
                <w:sz w:val="18"/>
                <w:szCs w:val="18"/>
                <w:u w:val="none"/>
              </w:rPr>
            </w:pPr>
          </w:p>
        </w:tc>
        <w:tc>
          <w:tcPr>
            <w:tcW w:w="410" w:type="dxa"/>
            <w:tcBorders>
              <w:top w:val="nil"/>
              <w:left w:val="nil"/>
              <w:bottom w:val="nil"/>
              <w:right w:val="nil"/>
            </w:tcBorders>
            <w:vAlign w:val="center"/>
          </w:tcPr>
          <w:p>
            <w:pPr>
              <w:jc w:val="left"/>
              <w:rPr>
                <w:rFonts w:hint="eastAsia" w:ascii="宋体" w:hAnsi="宋体" w:eastAsia="宋体" w:cs="宋体"/>
                <w:i w:val="0"/>
                <w:iCs w:val="0"/>
                <w:color w:val="000000"/>
                <w:sz w:val="18"/>
                <w:szCs w:val="18"/>
                <w:u w:val="none"/>
              </w:rPr>
            </w:pPr>
          </w:p>
        </w:tc>
        <w:tc>
          <w:tcPr>
            <w:tcW w:w="410" w:type="dxa"/>
            <w:tcBorders>
              <w:top w:val="nil"/>
              <w:left w:val="nil"/>
              <w:bottom w:val="nil"/>
              <w:right w:val="nil"/>
            </w:tcBorders>
            <w:vAlign w:val="center"/>
          </w:tcPr>
          <w:p>
            <w:pPr>
              <w:jc w:val="left"/>
              <w:rPr>
                <w:rFonts w:hint="eastAsia" w:ascii="宋体" w:hAnsi="宋体" w:eastAsia="宋体" w:cs="宋体"/>
                <w:i w:val="0"/>
                <w:iCs w:val="0"/>
                <w:color w:val="000000"/>
                <w:sz w:val="18"/>
                <w:szCs w:val="18"/>
                <w:u w:val="none"/>
              </w:rPr>
            </w:pPr>
          </w:p>
        </w:tc>
        <w:tc>
          <w:tcPr>
            <w:tcW w:w="2445" w:type="dxa"/>
            <w:tcBorders>
              <w:top w:val="nil"/>
              <w:left w:val="nil"/>
              <w:bottom w:val="nil"/>
              <w:right w:val="nil"/>
            </w:tcBorders>
            <w:vAlign w:val="center"/>
          </w:tcPr>
          <w:p>
            <w:pPr>
              <w:jc w:val="left"/>
              <w:rPr>
                <w:rFonts w:hint="eastAsia" w:ascii="宋体" w:hAnsi="宋体" w:eastAsia="宋体" w:cs="宋体"/>
                <w:i w:val="0"/>
                <w:iCs w:val="0"/>
                <w:color w:val="000000"/>
                <w:sz w:val="18"/>
                <w:szCs w:val="18"/>
                <w:u w:val="none"/>
              </w:rPr>
            </w:pPr>
          </w:p>
        </w:tc>
        <w:tc>
          <w:tcPr>
            <w:tcW w:w="1410" w:type="dxa"/>
            <w:tcBorders>
              <w:top w:val="nil"/>
              <w:left w:val="nil"/>
              <w:bottom w:val="nil"/>
              <w:right w:val="nil"/>
            </w:tcBorders>
            <w:vAlign w:val="center"/>
          </w:tcPr>
          <w:p>
            <w:pPr>
              <w:jc w:val="left"/>
              <w:rPr>
                <w:rFonts w:hint="eastAsia" w:ascii="宋体" w:hAnsi="宋体" w:eastAsia="宋体" w:cs="宋体"/>
                <w:i w:val="0"/>
                <w:iCs w:val="0"/>
                <w:color w:val="000000"/>
                <w:sz w:val="18"/>
                <w:szCs w:val="18"/>
                <w:u w:val="none"/>
              </w:rPr>
            </w:pPr>
          </w:p>
        </w:tc>
        <w:tc>
          <w:tcPr>
            <w:tcW w:w="1284" w:type="dxa"/>
            <w:tcBorders>
              <w:top w:val="nil"/>
              <w:left w:val="nil"/>
              <w:bottom w:val="nil"/>
              <w:right w:val="nil"/>
            </w:tcBorders>
            <w:vAlign w:val="center"/>
          </w:tcPr>
          <w:p>
            <w:pPr>
              <w:jc w:val="left"/>
              <w:rPr>
                <w:rFonts w:hint="eastAsia" w:ascii="宋体" w:hAnsi="宋体" w:eastAsia="宋体" w:cs="宋体"/>
                <w:i w:val="0"/>
                <w:iCs w:val="0"/>
                <w:color w:val="000000"/>
                <w:sz w:val="18"/>
                <w:szCs w:val="18"/>
                <w:u w:val="none"/>
              </w:rPr>
            </w:pPr>
          </w:p>
        </w:tc>
        <w:tc>
          <w:tcPr>
            <w:tcW w:w="1056" w:type="dxa"/>
            <w:tcBorders>
              <w:top w:val="nil"/>
              <w:left w:val="nil"/>
              <w:bottom w:val="nil"/>
              <w:right w:val="nil"/>
            </w:tcBorders>
            <w:vAlign w:val="center"/>
          </w:tcPr>
          <w:p>
            <w:pPr>
              <w:jc w:val="left"/>
              <w:rPr>
                <w:rFonts w:hint="eastAsia" w:ascii="宋体" w:hAnsi="宋体" w:eastAsia="宋体" w:cs="宋体"/>
                <w:i w:val="0"/>
                <w:iCs w:val="0"/>
                <w:color w:val="000000"/>
                <w:sz w:val="18"/>
                <w:szCs w:val="18"/>
                <w:u w:val="none"/>
              </w:rPr>
            </w:pPr>
          </w:p>
        </w:tc>
        <w:tc>
          <w:tcPr>
            <w:tcW w:w="1850" w:type="dxa"/>
            <w:gridSpan w:val="3"/>
            <w:tcBorders>
              <w:top w:val="nil"/>
              <w:left w:val="nil"/>
              <w:bottom w:val="nil"/>
              <w:right w:val="nil"/>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5084" w:type="dxa"/>
            <w:gridSpan w:val="5"/>
            <w:tcBorders>
              <w:top w:val="nil"/>
              <w:left w:val="nil"/>
              <w:bottom w:val="single" w:color="000000" w:sz="4" w:space="0"/>
              <w:right w:val="nil"/>
            </w:tcBorders>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rPr>
              <w:t>部门：黄陂区应急管理局（本级)</w:t>
            </w:r>
          </w:p>
        </w:tc>
        <w:tc>
          <w:tcPr>
            <w:tcW w:w="1284" w:type="dxa"/>
            <w:tcBorders>
              <w:top w:val="nil"/>
              <w:left w:val="nil"/>
              <w:bottom w:val="single" w:color="000000" w:sz="4" w:space="0"/>
              <w:right w:val="nil"/>
            </w:tcBorders>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2023年度</w:t>
            </w:r>
          </w:p>
        </w:tc>
        <w:tc>
          <w:tcPr>
            <w:tcW w:w="1056" w:type="dxa"/>
            <w:tcBorders>
              <w:top w:val="nil"/>
              <w:left w:val="nil"/>
              <w:bottom w:val="single" w:color="000000" w:sz="4" w:space="0"/>
              <w:right w:val="nil"/>
            </w:tcBorders>
            <w:vAlign w:val="center"/>
          </w:tcPr>
          <w:p>
            <w:pPr>
              <w:jc w:val="center"/>
              <w:rPr>
                <w:rFonts w:hint="eastAsia" w:ascii="宋体" w:hAnsi="宋体" w:eastAsia="宋体" w:cs="宋体"/>
                <w:i w:val="0"/>
                <w:iCs w:val="0"/>
                <w:color w:val="000000"/>
                <w:sz w:val="18"/>
                <w:szCs w:val="18"/>
                <w:u w:val="none"/>
              </w:rPr>
            </w:pPr>
          </w:p>
        </w:tc>
        <w:tc>
          <w:tcPr>
            <w:tcW w:w="1850" w:type="dxa"/>
            <w:gridSpan w:val="3"/>
            <w:tcBorders>
              <w:top w:val="nil"/>
              <w:left w:val="nil"/>
              <w:bottom w:val="single" w:color="000000" w:sz="4" w:space="0"/>
              <w:right w:val="nil"/>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674" w:type="dxa"/>
            <w:gridSpan w:val="4"/>
            <w:tcBorders>
              <w:top w:val="nil"/>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rPr>
              <w:t>项目</w:t>
            </w:r>
          </w:p>
        </w:tc>
        <w:tc>
          <w:tcPr>
            <w:tcW w:w="1410" w:type="dxa"/>
            <w:vMerge w:val="restart"/>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rPr>
              <w:t>本年支出合计</w:t>
            </w:r>
          </w:p>
        </w:tc>
        <w:tc>
          <w:tcPr>
            <w:tcW w:w="1284" w:type="dxa"/>
            <w:vMerge w:val="restart"/>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rPr>
              <w:t>基本支出</w:t>
            </w:r>
          </w:p>
        </w:tc>
        <w:tc>
          <w:tcPr>
            <w:tcW w:w="1056" w:type="dxa"/>
            <w:vMerge w:val="restart"/>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rPr>
              <w:t>项目支出</w:t>
            </w:r>
          </w:p>
        </w:tc>
        <w:tc>
          <w:tcPr>
            <w:tcW w:w="508" w:type="dxa"/>
            <w:vMerge w:val="restart"/>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rPr>
              <w:t>上缴上级支出</w:t>
            </w:r>
          </w:p>
        </w:tc>
        <w:tc>
          <w:tcPr>
            <w:tcW w:w="534" w:type="dxa"/>
            <w:vMerge w:val="restart"/>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rPr>
              <w:t>经营支出</w:t>
            </w:r>
          </w:p>
        </w:tc>
        <w:tc>
          <w:tcPr>
            <w:tcW w:w="808" w:type="dxa"/>
            <w:vMerge w:val="restart"/>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9" w:type="dxa"/>
            <w:gridSpan w:val="3"/>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rPr>
              <w:t>功能分类</w:t>
            </w:r>
            <w:r>
              <w:rPr>
                <w:rFonts w:hint="eastAsia" w:ascii="宋体" w:hAnsi="宋体" w:eastAsia="宋体" w:cs="宋体"/>
                <w:i w:val="0"/>
                <w:iCs w:val="0"/>
                <w:snapToGrid w:val="0"/>
                <w:color w:val="000000"/>
                <w:kern w:val="0"/>
                <w:sz w:val="16"/>
                <w:szCs w:val="16"/>
                <w:u w:val="none"/>
                <w:lang w:val="en-US" w:eastAsia="zh-CN"/>
              </w:rPr>
              <w:br w:type="textWrapping"/>
            </w:r>
            <w:r>
              <w:rPr>
                <w:rFonts w:hint="eastAsia" w:ascii="宋体" w:hAnsi="宋体" w:eastAsia="宋体" w:cs="宋体"/>
                <w:i w:val="0"/>
                <w:iCs w:val="0"/>
                <w:snapToGrid w:val="0"/>
                <w:color w:val="000000"/>
                <w:kern w:val="0"/>
                <w:sz w:val="16"/>
                <w:szCs w:val="16"/>
                <w:u w:val="none"/>
                <w:lang w:val="en-US" w:eastAsia="zh-CN"/>
              </w:rPr>
              <w:t>科目编码</w:t>
            </w:r>
          </w:p>
        </w:tc>
        <w:tc>
          <w:tcPr>
            <w:tcW w:w="2445" w:type="dxa"/>
            <w:vMerge w:val="restart"/>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rPr>
              <w:t>科目名称</w:t>
            </w:r>
          </w:p>
        </w:tc>
        <w:tc>
          <w:tcPr>
            <w:tcW w:w="1410"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284"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056"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508"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534"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808"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9" w:type="dxa"/>
            <w:gridSpan w:val="3"/>
            <w:vMerge w:val="continue"/>
            <w:tcBorders>
              <w:top w:val="nil"/>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2445"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1410"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1284"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1056"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508"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534"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808"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29" w:type="dxa"/>
            <w:gridSpan w:val="3"/>
            <w:vMerge w:val="continue"/>
            <w:tcBorders>
              <w:top w:val="nil"/>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2445"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1410"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1284"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1056"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508"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534"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808"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09" w:type="dxa"/>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rPr>
              <w:t>类</w:t>
            </w:r>
          </w:p>
        </w:tc>
        <w:tc>
          <w:tcPr>
            <w:tcW w:w="410" w:type="dxa"/>
            <w:vMerge w:val="restart"/>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rPr>
              <w:t>款</w:t>
            </w:r>
          </w:p>
        </w:tc>
        <w:tc>
          <w:tcPr>
            <w:tcW w:w="410" w:type="dxa"/>
            <w:vMerge w:val="restart"/>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rPr>
              <w:t>项</w:t>
            </w:r>
          </w:p>
        </w:tc>
        <w:tc>
          <w:tcPr>
            <w:tcW w:w="2445"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rPr>
              <w:t>栏次</w:t>
            </w:r>
          </w:p>
        </w:tc>
        <w:tc>
          <w:tcPr>
            <w:tcW w:w="1410"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rPr>
              <w:t>1</w:t>
            </w:r>
          </w:p>
        </w:tc>
        <w:tc>
          <w:tcPr>
            <w:tcW w:w="1284"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rPr>
              <w:t>2</w:t>
            </w:r>
          </w:p>
        </w:tc>
        <w:tc>
          <w:tcPr>
            <w:tcW w:w="1056"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rPr>
              <w:t>3</w:t>
            </w:r>
          </w:p>
        </w:tc>
        <w:tc>
          <w:tcPr>
            <w:tcW w:w="508"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rPr>
              <w:t>4</w:t>
            </w:r>
          </w:p>
        </w:tc>
        <w:tc>
          <w:tcPr>
            <w:tcW w:w="534"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rPr>
              <w:t>5</w:t>
            </w:r>
          </w:p>
        </w:tc>
        <w:tc>
          <w:tcPr>
            <w:tcW w:w="808"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09" w:type="dxa"/>
            <w:vMerge w:val="continue"/>
            <w:tcBorders>
              <w:top w:val="nil"/>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410"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410"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2445" w:type="dxa"/>
            <w:tcBorders>
              <w:top w:val="nil"/>
              <w:left w:val="nil"/>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rPr>
              <w:t>合计</w:t>
            </w:r>
          </w:p>
        </w:tc>
        <w:tc>
          <w:tcPr>
            <w:tcW w:w="14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rPr>
              <w:t>1,768.32</w:t>
            </w:r>
          </w:p>
        </w:tc>
        <w:tc>
          <w:tcPr>
            <w:tcW w:w="128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rPr>
              <w:t>697.21</w:t>
            </w:r>
          </w:p>
        </w:tc>
        <w:tc>
          <w:tcPr>
            <w:tcW w:w="1056"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rPr>
              <w:t>1,071.12</w:t>
            </w:r>
          </w:p>
        </w:tc>
        <w:tc>
          <w:tcPr>
            <w:tcW w:w="508"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18"/>
                <w:szCs w:val="18"/>
                <w:u w:val="none"/>
              </w:rPr>
            </w:pPr>
          </w:p>
        </w:tc>
        <w:tc>
          <w:tcPr>
            <w:tcW w:w="534"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18"/>
                <w:szCs w:val="18"/>
                <w:u w:val="none"/>
              </w:rPr>
            </w:pPr>
          </w:p>
        </w:tc>
        <w:tc>
          <w:tcPr>
            <w:tcW w:w="808"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9"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201</w:t>
            </w:r>
          </w:p>
        </w:tc>
        <w:tc>
          <w:tcPr>
            <w:tcW w:w="2445"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一般公共服务支出</w:t>
            </w:r>
          </w:p>
        </w:tc>
        <w:tc>
          <w:tcPr>
            <w:tcW w:w="14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538.34</w:t>
            </w:r>
          </w:p>
        </w:tc>
        <w:tc>
          <w:tcPr>
            <w:tcW w:w="128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538.34</w:t>
            </w:r>
          </w:p>
        </w:tc>
        <w:tc>
          <w:tcPr>
            <w:tcW w:w="1056"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c>
          <w:tcPr>
            <w:tcW w:w="508"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c>
          <w:tcPr>
            <w:tcW w:w="534"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c>
          <w:tcPr>
            <w:tcW w:w="808"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9"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20136</w:t>
            </w:r>
          </w:p>
        </w:tc>
        <w:tc>
          <w:tcPr>
            <w:tcW w:w="2445"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其他共产党事务支出</w:t>
            </w:r>
          </w:p>
        </w:tc>
        <w:tc>
          <w:tcPr>
            <w:tcW w:w="14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538.34</w:t>
            </w:r>
          </w:p>
        </w:tc>
        <w:tc>
          <w:tcPr>
            <w:tcW w:w="128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538.34</w:t>
            </w:r>
          </w:p>
        </w:tc>
        <w:tc>
          <w:tcPr>
            <w:tcW w:w="1056"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c>
          <w:tcPr>
            <w:tcW w:w="508"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c>
          <w:tcPr>
            <w:tcW w:w="534"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c>
          <w:tcPr>
            <w:tcW w:w="808"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9"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2013601</w:t>
            </w:r>
          </w:p>
        </w:tc>
        <w:tc>
          <w:tcPr>
            <w:tcW w:w="2445"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 xml:space="preserve">  行政运行</w:t>
            </w:r>
          </w:p>
        </w:tc>
        <w:tc>
          <w:tcPr>
            <w:tcW w:w="14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538.34</w:t>
            </w:r>
          </w:p>
        </w:tc>
        <w:tc>
          <w:tcPr>
            <w:tcW w:w="128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538.34</w:t>
            </w:r>
          </w:p>
        </w:tc>
        <w:tc>
          <w:tcPr>
            <w:tcW w:w="1056"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50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534"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80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9"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208</w:t>
            </w:r>
          </w:p>
        </w:tc>
        <w:tc>
          <w:tcPr>
            <w:tcW w:w="2445"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社会保障和就业支出</w:t>
            </w:r>
          </w:p>
        </w:tc>
        <w:tc>
          <w:tcPr>
            <w:tcW w:w="14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6.96</w:t>
            </w:r>
          </w:p>
        </w:tc>
        <w:tc>
          <w:tcPr>
            <w:tcW w:w="128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6.96</w:t>
            </w:r>
          </w:p>
        </w:tc>
        <w:tc>
          <w:tcPr>
            <w:tcW w:w="1056"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c>
          <w:tcPr>
            <w:tcW w:w="508"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c>
          <w:tcPr>
            <w:tcW w:w="534"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c>
          <w:tcPr>
            <w:tcW w:w="808"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9"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20805</w:t>
            </w:r>
          </w:p>
        </w:tc>
        <w:tc>
          <w:tcPr>
            <w:tcW w:w="2445"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行政事业单位养老支出</w:t>
            </w:r>
          </w:p>
        </w:tc>
        <w:tc>
          <w:tcPr>
            <w:tcW w:w="14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6.96</w:t>
            </w:r>
          </w:p>
        </w:tc>
        <w:tc>
          <w:tcPr>
            <w:tcW w:w="128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6.96</w:t>
            </w:r>
          </w:p>
        </w:tc>
        <w:tc>
          <w:tcPr>
            <w:tcW w:w="1056"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c>
          <w:tcPr>
            <w:tcW w:w="508"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c>
          <w:tcPr>
            <w:tcW w:w="534"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c>
          <w:tcPr>
            <w:tcW w:w="808"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9"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2080505</w:t>
            </w:r>
          </w:p>
        </w:tc>
        <w:tc>
          <w:tcPr>
            <w:tcW w:w="2445"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 xml:space="preserve">  机关事业单位基本养老保险缴费支出</w:t>
            </w:r>
          </w:p>
        </w:tc>
        <w:tc>
          <w:tcPr>
            <w:tcW w:w="14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6.96</w:t>
            </w:r>
          </w:p>
        </w:tc>
        <w:tc>
          <w:tcPr>
            <w:tcW w:w="128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6.96</w:t>
            </w:r>
          </w:p>
        </w:tc>
        <w:tc>
          <w:tcPr>
            <w:tcW w:w="1056"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50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534"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80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9"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210</w:t>
            </w:r>
          </w:p>
        </w:tc>
        <w:tc>
          <w:tcPr>
            <w:tcW w:w="2445"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卫生健康支出</w:t>
            </w:r>
          </w:p>
        </w:tc>
        <w:tc>
          <w:tcPr>
            <w:tcW w:w="14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4.40</w:t>
            </w:r>
          </w:p>
        </w:tc>
        <w:tc>
          <w:tcPr>
            <w:tcW w:w="128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4.40</w:t>
            </w:r>
          </w:p>
        </w:tc>
        <w:tc>
          <w:tcPr>
            <w:tcW w:w="1056"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c>
          <w:tcPr>
            <w:tcW w:w="508"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c>
          <w:tcPr>
            <w:tcW w:w="534"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c>
          <w:tcPr>
            <w:tcW w:w="808"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9"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21011</w:t>
            </w:r>
          </w:p>
        </w:tc>
        <w:tc>
          <w:tcPr>
            <w:tcW w:w="2445"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行政事业单位医疗</w:t>
            </w:r>
          </w:p>
        </w:tc>
        <w:tc>
          <w:tcPr>
            <w:tcW w:w="14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4.40</w:t>
            </w:r>
          </w:p>
        </w:tc>
        <w:tc>
          <w:tcPr>
            <w:tcW w:w="128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4.40</w:t>
            </w:r>
          </w:p>
        </w:tc>
        <w:tc>
          <w:tcPr>
            <w:tcW w:w="1056"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c>
          <w:tcPr>
            <w:tcW w:w="508"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c>
          <w:tcPr>
            <w:tcW w:w="534"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c>
          <w:tcPr>
            <w:tcW w:w="808"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9"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2101102</w:t>
            </w:r>
          </w:p>
        </w:tc>
        <w:tc>
          <w:tcPr>
            <w:tcW w:w="2445"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 xml:space="preserve">  事业单位医疗</w:t>
            </w:r>
          </w:p>
        </w:tc>
        <w:tc>
          <w:tcPr>
            <w:tcW w:w="14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4.40</w:t>
            </w:r>
          </w:p>
        </w:tc>
        <w:tc>
          <w:tcPr>
            <w:tcW w:w="128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4.40</w:t>
            </w:r>
          </w:p>
        </w:tc>
        <w:tc>
          <w:tcPr>
            <w:tcW w:w="1056"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50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534"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80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9"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221</w:t>
            </w:r>
          </w:p>
        </w:tc>
        <w:tc>
          <w:tcPr>
            <w:tcW w:w="2445"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住房保障支出</w:t>
            </w:r>
          </w:p>
        </w:tc>
        <w:tc>
          <w:tcPr>
            <w:tcW w:w="14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6.07</w:t>
            </w:r>
          </w:p>
        </w:tc>
        <w:tc>
          <w:tcPr>
            <w:tcW w:w="128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6.07</w:t>
            </w:r>
          </w:p>
        </w:tc>
        <w:tc>
          <w:tcPr>
            <w:tcW w:w="1056"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c>
          <w:tcPr>
            <w:tcW w:w="508"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c>
          <w:tcPr>
            <w:tcW w:w="534"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c>
          <w:tcPr>
            <w:tcW w:w="808"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9"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22102</w:t>
            </w:r>
          </w:p>
        </w:tc>
        <w:tc>
          <w:tcPr>
            <w:tcW w:w="2445"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住房改革支出</w:t>
            </w:r>
          </w:p>
        </w:tc>
        <w:tc>
          <w:tcPr>
            <w:tcW w:w="14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6.07</w:t>
            </w:r>
          </w:p>
        </w:tc>
        <w:tc>
          <w:tcPr>
            <w:tcW w:w="128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6.07</w:t>
            </w:r>
          </w:p>
        </w:tc>
        <w:tc>
          <w:tcPr>
            <w:tcW w:w="1056"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c>
          <w:tcPr>
            <w:tcW w:w="508"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c>
          <w:tcPr>
            <w:tcW w:w="534"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c>
          <w:tcPr>
            <w:tcW w:w="808"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9"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2210201</w:t>
            </w:r>
          </w:p>
        </w:tc>
        <w:tc>
          <w:tcPr>
            <w:tcW w:w="2445"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 xml:space="preserve">  住房公积金</w:t>
            </w:r>
          </w:p>
        </w:tc>
        <w:tc>
          <w:tcPr>
            <w:tcW w:w="14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6.07</w:t>
            </w:r>
          </w:p>
        </w:tc>
        <w:tc>
          <w:tcPr>
            <w:tcW w:w="128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6.07</w:t>
            </w:r>
          </w:p>
        </w:tc>
        <w:tc>
          <w:tcPr>
            <w:tcW w:w="1056"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50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534"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80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9"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rPr>
              <w:t>224</w:t>
            </w:r>
          </w:p>
        </w:tc>
        <w:tc>
          <w:tcPr>
            <w:tcW w:w="2445"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rPr>
              <w:t>灾害防治及应急管理支出</w:t>
            </w:r>
          </w:p>
        </w:tc>
        <w:tc>
          <w:tcPr>
            <w:tcW w:w="14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rPr>
              <w:t>1,212.56</w:t>
            </w:r>
          </w:p>
        </w:tc>
        <w:tc>
          <w:tcPr>
            <w:tcW w:w="128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rPr>
              <w:t>141.44</w:t>
            </w:r>
          </w:p>
        </w:tc>
        <w:tc>
          <w:tcPr>
            <w:tcW w:w="1056"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rPr>
              <w:t>1,071.12</w:t>
            </w:r>
          </w:p>
        </w:tc>
        <w:tc>
          <w:tcPr>
            <w:tcW w:w="508"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18"/>
                <w:szCs w:val="18"/>
                <w:u w:val="none"/>
              </w:rPr>
            </w:pPr>
          </w:p>
        </w:tc>
        <w:tc>
          <w:tcPr>
            <w:tcW w:w="534"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18"/>
                <w:szCs w:val="18"/>
                <w:u w:val="none"/>
              </w:rPr>
            </w:pPr>
          </w:p>
        </w:tc>
        <w:tc>
          <w:tcPr>
            <w:tcW w:w="808"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9"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rPr>
              <w:t>22401</w:t>
            </w:r>
          </w:p>
        </w:tc>
        <w:tc>
          <w:tcPr>
            <w:tcW w:w="2445"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rPr>
              <w:t>应急管理事务</w:t>
            </w:r>
          </w:p>
        </w:tc>
        <w:tc>
          <w:tcPr>
            <w:tcW w:w="14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rPr>
              <w:t>1,055.17</w:t>
            </w:r>
          </w:p>
        </w:tc>
        <w:tc>
          <w:tcPr>
            <w:tcW w:w="128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rPr>
              <w:t>141.44</w:t>
            </w:r>
          </w:p>
        </w:tc>
        <w:tc>
          <w:tcPr>
            <w:tcW w:w="1056"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rPr>
              <w:t>913.73</w:t>
            </w:r>
          </w:p>
        </w:tc>
        <w:tc>
          <w:tcPr>
            <w:tcW w:w="508"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18"/>
                <w:szCs w:val="18"/>
                <w:u w:val="none"/>
              </w:rPr>
            </w:pPr>
          </w:p>
        </w:tc>
        <w:tc>
          <w:tcPr>
            <w:tcW w:w="534"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18"/>
                <w:szCs w:val="18"/>
                <w:u w:val="none"/>
              </w:rPr>
            </w:pPr>
          </w:p>
        </w:tc>
        <w:tc>
          <w:tcPr>
            <w:tcW w:w="808"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9"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2240101</w:t>
            </w:r>
          </w:p>
        </w:tc>
        <w:tc>
          <w:tcPr>
            <w:tcW w:w="2445"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 xml:space="preserve">  行政运行</w:t>
            </w:r>
          </w:p>
        </w:tc>
        <w:tc>
          <w:tcPr>
            <w:tcW w:w="14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330.24</w:t>
            </w:r>
          </w:p>
        </w:tc>
        <w:tc>
          <w:tcPr>
            <w:tcW w:w="128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72.05</w:t>
            </w:r>
          </w:p>
        </w:tc>
        <w:tc>
          <w:tcPr>
            <w:tcW w:w="1056"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258.19</w:t>
            </w:r>
          </w:p>
        </w:tc>
        <w:tc>
          <w:tcPr>
            <w:tcW w:w="50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534"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80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9"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2240102</w:t>
            </w:r>
          </w:p>
        </w:tc>
        <w:tc>
          <w:tcPr>
            <w:tcW w:w="2445"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 xml:space="preserve">  一般行政管理事务</w:t>
            </w:r>
          </w:p>
        </w:tc>
        <w:tc>
          <w:tcPr>
            <w:tcW w:w="14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316.84</w:t>
            </w:r>
          </w:p>
        </w:tc>
        <w:tc>
          <w:tcPr>
            <w:tcW w:w="1284"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056"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316.84</w:t>
            </w:r>
          </w:p>
        </w:tc>
        <w:tc>
          <w:tcPr>
            <w:tcW w:w="50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534"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80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9"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2240106</w:t>
            </w:r>
          </w:p>
        </w:tc>
        <w:tc>
          <w:tcPr>
            <w:tcW w:w="2445"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 xml:space="preserve">  安全监管</w:t>
            </w:r>
          </w:p>
        </w:tc>
        <w:tc>
          <w:tcPr>
            <w:tcW w:w="14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337.00</w:t>
            </w:r>
          </w:p>
        </w:tc>
        <w:tc>
          <w:tcPr>
            <w:tcW w:w="1284"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056"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337.00</w:t>
            </w:r>
          </w:p>
        </w:tc>
        <w:tc>
          <w:tcPr>
            <w:tcW w:w="50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534"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80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9"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2240150</w:t>
            </w:r>
          </w:p>
        </w:tc>
        <w:tc>
          <w:tcPr>
            <w:tcW w:w="2445"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 xml:space="preserve">  事业运行</w:t>
            </w:r>
          </w:p>
        </w:tc>
        <w:tc>
          <w:tcPr>
            <w:tcW w:w="14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69.39</w:t>
            </w:r>
          </w:p>
        </w:tc>
        <w:tc>
          <w:tcPr>
            <w:tcW w:w="128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69.39</w:t>
            </w:r>
          </w:p>
        </w:tc>
        <w:tc>
          <w:tcPr>
            <w:tcW w:w="1056"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50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534"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80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9"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2240199</w:t>
            </w:r>
          </w:p>
        </w:tc>
        <w:tc>
          <w:tcPr>
            <w:tcW w:w="2445"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 xml:space="preserve">  其他应急管理支出</w:t>
            </w:r>
          </w:p>
        </w:tc>
        <w:tc>
          <w:tcPr>
            <w:tcW w:w="14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1.70</w:t>
            </w:r>
          </w:p>
        </w:tc>
        <w:tc>
          <w:tcPr>
            <w:tcW w:w="1284"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056"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1.70</w:t>
            </w:r>
          </w:p>
        </w:tc>
        <w:tc>
          <w:tcPr>
            <w:tcW w:w="50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534"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80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9"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22407</w:t>
            </w:r>
          </w:p>
        </w:tc>
        <w:tc>
          <w:tcPr>
            <w:tcW w:w="2445"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自然灾害救灾及恢复重建支出</w:t>
            </w:r>
          </w:p>
        </w:tc>
        <w:tc>
          <w:tcPr>
            <w:tcW w:w="14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136.30</w:t>
            </w:r>
          </w:p>
        </w:tc>
        <w:tc>
          <w:tcPr>
            <w:tcW w:w="1284"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c>
          <w:tcPr>
            <w:tcW w:w="1056"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136.30</w:t>
            </w:r>
          </w:p>
        </w:tc>
        <w:tc>
          <w:tcPr>
            <w:tcW w:w="508"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c>
          <w:tcPr>
            <w:tcW w:w="534"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c>
          <w:tcPr>
            <w:tcW w:w="808"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9"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2240703</w:t>
            </w:r>
          </w:p>
        </w:tc>
        <w:tc>
          <w:tcPr>
            <w:tcW w:w="2445"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 xml:space="preserve">  自然灾害救灾补助</w:t>
            </w:r>
          </w:p>
        </w:tc>
        <w:tc>
          <w:tcPr>
            <w:tcW w:w="14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136.30</w:t>
            </w:r>
          </w:p>
        </w:tc>
        <w:tc>
          <w:tcPr>
            <w:tcW w:w="1284"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056"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136.30</w:t>
            </w:r>
          </w:p>
        </w:tc>
        <w:tc>
          <w:tcPr>
            <w:tcW w:w="50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534"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80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9"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22499</w:t>
            </w:r>
          </w:p>
        </w:tc>
        <w:tc>
          <w:tcPr>
            <w:tcW w:w="2445"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其他灾害防治及应急管理支出</w:t>
            </w:r>
          </w:p>
        </w:tc>
        <w:tc>
          <w:tcPr>
            <w:tcW w:w="14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21.09</w:t>
            </w:r>
          </w:p>
        </w:tc>
        <w:tc>
          <w:tcPr>
            <w:tcW w:w="1284"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c>
          <w:tcPr>
            <w:tcW w:w="1056"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21.09</w:t>
            </w:r>
          </w:p>
        </w:tc>
        <w:tc>
          <w:tcPr>
            <w:tcW w:w="508"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c>
          <w:tcPr>
            <w:tcW w:w="534"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c>
          <w:tcPr>
            <w:tcW w:w="808"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9"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2249999</w:t>
            </w:r>
          </w:p>
        </w:tc>
        <w:tc>
          <w:tcPr>
            <w:tcW w:w="2445"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 xml:space="preserve">  其他灾害防治及应急管理支出</w:t>
            </w:r>
          </w:p>
        </w:tc>
        <w:tc>
          <w:tcPr>
            <w:tcW w:w="14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21.09</w:t>
            </w:r>
          </w:p>
        </w:tc>
        <w:tc>
          <w:tcPr>
            <w:tcW w:w="1284"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056"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21.09</w:t>
            </w:r>
          </w:p>
        </w:tc>
        <w:tc>
          <w:tcPr>
            <w:tcW w:w="50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534"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80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74" w:type="dxa"/>
            <w:gridSpan w:val="10"/>
            <w:tcBorders>
              <w:top w:val="nil"/>
              <w:left w:val="nil"/>
              <w:bottom w:val="nil"/>
              <w:right w:val="nil"/>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注：本表反映部门本年度各项支出情况。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74" w:type="dxa"/>
            <w:gridSpan w:val="10"/>
            <w:tcBorders>
              <w:top w:val="nil"/>
              <w:left w:val="nil"/>
              <w:bottom w:val="nil"/>
              <w:right w:val="nil"/>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rPr>
              <w:t>1栏各行＝（2＋3＋4＋5＋6）栏各行。</w:t>
            </w:r>
          </w:p>
        </w:tc>
      </w:tr>
    </w:tbl>
    <w:p>
      <w:pPr>
        <w:spacing w:before="150" w:line="187" w:lineRule="auto"/>
        <w:jc w:val="both"/>
        <w:outlineLvl w:val="0"/>
        <w:rPr>
          <w:rFonts w:ascii="微软雅黑" w:hAnsi="微软雅黑" w:eastAsia="微软雅黑" w:cs="微软雅黑"/>
          <w:b/>
          <w:bCs/>
          <w:spacing w:val="-17"/>
          <w:w w:val="97"/>
          <w:sz w:val="35"/>
          <w:szCs w:val="35"/>
          <w:lang w:eastAsia="zh-CN"/>
        </w:rPr>
      </w:pPr>
    </w:p>
    <w:p>
      <w:pPr>
        <w:pStyle w:val="2"/>
        <w:rPr>
          <w:lang w:eastAsia="zh-CN"/>
        </w:rPr>
      </w:pPr>
    </w:p>
    <w:p>
      <w:pPr>
        <w:spacing w:before="150" w:line="187" w:lineRule="auto"/>
        <w:jc w:val="center"/>
        <w:outlineLvl w:val="0"/>
        <w:rPr>
          <w:rFonts w:ascii="微软雅黑" w:hAnsi="微软雅黑" w:eastAsia="微软雅黑" w:cs="微软雅黑"/>
          <w:b/>
          <w:bCs/>
          <w:spacing w:val="-17"/>
          <w:w w:val="97"/>
          <w:sz w:val="35"/>
          <w:szCs w:val="35"/>
          <w:lang w:eastAsia="zh-CN"/>
        </w:rPr>
      </w:pPr>
      <w:r>
        <w:rPr>
          <w:rFonts w:hint="eastAsia" w:ascii="微软雅黑" w:hAnsi="微软雅黑" w:eastAsia="微软雅黑" w:cs="微软雅黑"/>
          <w:b/>
          <w:bCs/>
          <w:spacing w:val="-17"/>
          <w:w w:val="97"/>
          <w:sz w:val="35"/>
          <w:szCs w:val="35"/>
          <w:lang w:val="en-US" w:eastAsia="zh-CN"/>
        </w:rPr>
        <w:t>2023年度财政拨款收入支出决算总表</w:t>
      </w:r>
    </w:p>
    <w:tbl>
      <w:tblPr>
        <w:tblStyle w:val="16"/>
        <w:tblW w:w="88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72"/>
        <w:gridCol w:w="442"/>
        <w:gridCol w:w="25"/>
        <w:gridCol w:w="295"/>
        <w:gridCol w:w="637"/>
        <w:gridCol w:w="1916"/>
        <w:gridCol w:w="1123"/>
        <w:gridCol w:w="1057"/>
        <w:gridCol w:w="932"/>
        <w:gridCol w:w="932"/>
        <w:gridCol w:w="500"/>
        <w:gridCol w:w="4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472" w:type="dxa"/>
            <w:vAlign w:val="center"/>
          </w:tcPr>
          <w:p>
            <w:pPr>
              <w:jc w:val="left"/>
              <w:rPr>
                <w:rFonts w:hint="eastAsia" w:ascii="宋体" w:hAnsi="宋体" w:eastAsia="宋体" w:cs="宋体"/>
                <w:i w:val="0"/>
                <w:color w:val="000000"/>
                <w:sz w:val="18"/>
                <w:szCs w:val="18"/>
                <w:u w:val="none"/>
              </w:rPr>
            </w:pPr>
          </w:p>
        </w:tc>
        <w:tc>
          <w:tcPr>
            <w:tcW w:w="467" w:type="dxa"/>
            <w:gridSpan w:val="2"/>
            <w:vAlign w:val="center"/>
          </w:tcPr>
          <w:p>
            <w:pPr>
              <w:jc w:val="left"/>
              <w:rPr>
                <w:rFonts w:hint="eastAsia" w:ascii="宋体" w:hAnsi="宋体" w:eastAsia="宋体" w:cs="宋体"/>
                <w:i w:val="0"/>
                <w:color w:val="000000"/>
                <w:sz w:val="18"/>
                <w:szCs w:val="18"/>
                <w:u w:val="none"/>
              </w:rPr>
            </w:pPr>
          </w:p>
        </w:tc>
        <w:tc>
          <w:tcPr>
            <w:tcW w:w="932" w:type="dxa"/>
            <w:gridSpan w:val="2"/>
            <w:vAlign w:val="center"/>
          </w:tcPr>
          <w:p>
            <w:pPr>
              <w:jc w:val="left"/>
              <w:rPr>
                <w:rFonts w:hint="eastAsia" w:ascii="宋体" w:hAnsi="宋体" w:eastAsia="宋体" w:cs="宋体"/>
                <w:i w:val="0"/>
                <w:color w:val="000000"/>
                <w:sz w:val="18"/>
                <w:szCs w:val="18"/>
                <w:u w:val="none"/>
              </w:rPr>
            </w:pPr>
          </w:p>
        </w:tc>
        <w:tc>
          <w:tcPr>
            <w:tcW w:w="1916" w:type="dxa"/>
            <w:vAlign w:val="center"/>
          </w:tcPr>
          <w:p>
            <w:pPr>
              <w:jc w:val="left"/>
              <w:rPr>
                <w:rFonts w:hint="eastAsia" w:ascii="宋体" w:hAnsi="宋体" w:eastAsia="宋体" w:cs="宋体"/>
                <w:i w:val="0"/>
                <w:color w:val="000000"/>
                <w:sz w:val="18"/>
                <w:szCs w:val="18"/>
                <w:u w:val="none"/>
              </w:rPr>
            </w:pPr>
          </w:p>
        </w:tc>
        <w:tc>
          <w:tcPr>
            <w:tcW w:w="1123" w:type="dxa"/>
            <w:vAlign w:val="center"/>
          </w:tcPr>
          <w:p>
            <w:pPr>
              <w:jc w:val="left"/>
              <w:rPr>
                <w:rFonts w:hint="eastAsia" w:ascii="宋体" w:hAnsi="宋体" w:eastAsia="宋体" w:cs="宋体"/>
                <w:i w:val="0"/>
                <w:color w:val="000000"/>
                <w:sz w:val="18"/>
                <w:szCs w:val="18"/>
                <w:u w:val="none"/>
              </w:rPr>
            </w:pPr>
          </w:p>
        </w:tc>
        <w:tc>
          <w:tcPr>
            <w:tcW w:w="1057" w:type="dxa"/>
            <w:vAlign w:val="center"/>
          </w:tcPr>
          <w:p>
            <w:pPr>
              <w:jc w:val="left"/>
              <w:rPr>
                <w:rFonts w:hint="eastAsia" w:ascii="宋体" w:hAnsi="宋体" w:eastAsia="宋体" w:cs="宋体"/>
                <w:i w:val="0"/>
                <w:color w:val="000000"/>
                <w:sz w:val="18"/>
                <w:szCs w:val="18"/>
                <w:u w:val="none"/>
              </w:rPr>
            </w:pPr>
          </w:p>
        </w:tc>
        <w:tc>
          <w:tcPr>
            <w:tcW w:w="932" w:type="dxa"/>
            <w:vAlign w:val="center"/>
          </w:tcPr>
          <w:p>
            <w:pPr>
              <w:jc w:val="left"/>
              <w:rPr>
                <w:rFonts w:hint="eastAsia" w:ascii="宋体" w:hAnsi="宋体" w:eastAsia="宋体" w:cs="宋体"/>
                <w:i w:val="0"/>
                <w:color w:val="000000"/>
                <w:sz w:val="18"/>
                <w:szCs w:val="18"/>
                <w:u w:val="none"/>
              </w:rPr>
            </w:pPr>
          </w:p>
        </w:tc>
        <w:tc>
          <w:tcPr>
            <w:tcW w:w="1920" w:type="dxa"/>
            <w:gridSpan w:val="3"/>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3787" w:type="dxa"/>
            <w:gridSpan w:val="6"/>
            <w:tcBorders>
              <w:bottom w:val="single" w:color="000000" w:sz="4" w:space="0"/>
            </w:tcBorders>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22"/>
                <w:szCs w:val="22"/>
                <w:u w:val="none"/>
                <w:lang w:val="en-US" w:eastAsia="zh-CN" w:bidi="ar-SA"/>
              </w:rPr>
              <w:t>部门：武汉市黄陂区应急管理局（本级)</w:t>
            </w:r>
          </w:p>
        </w:tc>
        <w:tc>
          <w:tcPr>
            <w:tcW w:w="1123" w:type="dxa"/>
            <w:tcBorders>
              <w:bottom w:val="single" w:color="000000" w:sz="4" w:space="0"/>
            </w:tcBorders>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sz w:val="18"/>
                <w:szCs w:val="18"/>
                <w:u w:val="none"/>
                <w:lang w:val="en-US" w:eastAsia="zh-CN"/>
              </w:rPr>
              <w:t>2023年度</w:t>
            </w:r>
          </w:p>
        </w:tc>
        <w:tc>
          <w:tcPr>
            <w:tcW w:w="1057" w:type="dxa"/>
            <w:tcBorders>
              <w:bottom w:val="single" w:color="000000" w:sz="4" w:space="0"/>
            </w:tcBorders>
            <w:vAlign w:val="center"/>
          </w:tcPr>
          <w:p>
            <w:pPr>
              <w:jc w:val="center"/>
              <w:rPr>
                <w:rFonts w:hint="eastAsia" w:ascii="宋体" w:hAnsi="宋体" w:eastAsia="宋体" w:cs="宋体"/>
                <w:i w:val="0"/>
                <w:color w:val="000000"/>
                <w:sz w:val="18"/>
                <w:szCs w:val="18"/>
                <w:u w:val="none"/>
              </w:rPr>
            </w:pPr>
          </w:p>
        </w:tc>
        <w:tc>
          <w:tcPr>
            <w:tcW w:w="932" w:type="dxa"/>
            <w:tcBorders>
              <w:bottom w:val="single" w:color="000000" w:sz="4" w:space="0"/>
            </w:tcBorders>
            <w:vAlign w:val="center"/>
          </w:tcPr>
          <w:p>
            <w:pPr>
              <w:jc w:val="center"/>
              <w:rPr>
                <w:rFonts w:hint="eastAsia" w:ascii="宋体" w:hAnsi="宋体" w:eastAsia="宋体" w:cs="宋体"/>
                <w:i w:val="0"/>
                <w:color w:val="000000"/>
                <w:sz w:val="18"/>
                <w:szCs w:val="18"/>
                <w:u w:val="none"/>
              </w:rPr>
            </w:pPr>
          </w:p>
        </w:tc>
        <w:tc>
          <w:tcPr>
            <w:tcW w:w="1920" w:type="dxa"/>
            <w:gridSpan w:val="3"/>
            <w:tcBorders>
              <w:bottom w:val="single" w:color="000000" w:sz="4" w:space="0"/>
            </w:tcBorders>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3787" w:type="dxa"/>
            <w:gridSpan w:val="6"/>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18"/>
                <w:szCs w:val="18"/>
                <w:u w:val="none"/>
                <w:lang w:val="en-US" w:eastAsia="zh-CN" w:bidi="ar-SA"/>
              </w:rPr>
              <w:t>收入</w:t>
            </w:r>
          </w:p>
        </w:tc>
        <w:tc>
          <w:tcPr>
            <w:tcW w:w="5032" w:type="dxa"/>
            <w:gridSpan w:val="6"/>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SA"/>
              </w:rPr>
              <w:t>支出数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914" w:type="dxa"/>
            <w:gridSpan w:val="2"/>
            <w:vMerge w:val="restart"/>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SA"/>
              </w:rPr>
              <w:t>项    目</w:t>
            </w:r>
          </w:p>
        </w:tc>
        <w:tc>
          <w:tcPr>
            <w:tcW w:w="320" w:type="dxa"/>
            <w:gridSpan w:val="2"/>
            <w:vMerge w:val="restart"/>
            <w:tcBorders>
              <w:left w:val="single" w:color="000000" w:sz="4" w:space="0"/>
              <w:bottom w:val="single" w:color="000000" w:sz="4" w:space="0"/>
              <w:right w:val="single" w:color="000000" w:sz="4" w:space="0"/>
            </w:tcBorders>
            <w:vAlign w:val="center"/>
          </w:tcPr>
          <w:p>
            <w:pPr>
              <w:widowControl/>
              <w:jc w:val="center"/>
              <w:textAlignment w:val="center"/>
            </w:pPr>
            <w:r>
              <w:rPr>
                <w:rFonts w:hint="eastAsia" w:ascii="宋体" w:hAnsi="宋体" w:eastAsia="宋体" w:cs="宋体"/>
                <w:i w:val="0"/>
                <w:snapToGrid w:val="0"/>
                <w:color w:val="000000"/>
                <w:kern w:val="0"/>
                <w:sz w:val="20"/>
                <w:szCs w:val="20"/>
                <w:u w:val="none"/>
                <w:lang w:val="en-US" w:eastAsia="zh-CN" w:bidi="ar-SA"/>
              </w:rPr>
              <w:t>行次</w:t>
            </w:r>
          </w:p>
        </w:tc>
        <w:tc>
          <w:tcPr>
            <w:tcW w:w="637" w:type="dxa"/>
            <w:vMerge w:val="restart"/>
            <w:tcBorders>
              <w:left w:val="single" w:color="000000" w:sz="4" w:space="0"/>
              <w:bottom w:val="single" w:color="000000" w:sz="4" w:space="0"/>
              <w:right w:val="single" w:color="000000" w:sz="4" w:space="0"/>
            </w:tcBorders>
            <w:vAlign w:val="center"/>
          </w:tcPr>
          <w:p>
            <w:pPr>
              <w:widowControl/>
              <w:jc w:val="center"/>
              <w:textAlignment w:val="center"/>
            </w:pPr>
            <w:r>
              <w:rPr>
                <w:rFonts w:hint="eastAsia" w:ascii="宋体" w:hAnsi="宋体" w:eastAsia="宋体" w:cs="宋体"/>
                <w:i w:val="0"/>
                <w:snapToGrid w:val="0"/>
                <w:color w:val="000000"/>
                <w:kern w:val="0"/>
                <w:sz w:val="20"/>
                <w:szCs w:val="20"/>
                <w:u w:val="none"/>
                <w:lang w:val="en-US" w:eastAsia="zh-CN" w:bidi="ar-SA"/>
              </w:rPr>
              <w:t>决算填报数</w:t>
            </w:r>
          </w:p>
        </w:tc>
        <w:tc>
          <w:tcPr>
            <w:tcW w:w="1916" w:type="dxa"/>
            <w:vMerge w:val="restart"/>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SA"/>
              </w:rPr>
              <w:t>拟公开数</w:t>
            </w:r>
          </w:p>
        </w:tc>
        <w:tc>
          <w:tcPr>
            <w:tcW w:w="1123" w:type="dxa"/>
            <w:vMerge w:val="restart"/>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SA"/>
              </w:rPr>
              <w:t>项    目</w:t>
            </w:r>
          </w:p>
        </w:tc>
        <w:tc>
          <w:tcPr>
            <w:tcW w:w="1057" w:type="dxa"/>
            <w:vMerge w:val="restart"/>
            <w:tcBorders>
              <w:bottom w:val="single" w:color="000000" w:sz="4" w:space="0"/>
              <w:right w:val="single" w:color="000000" w:sz="4" w:space="0"/>
            </w:tcBorders>
            <w:vAlign w:val="center"/>
          </w:tcPr>
          <w:p>
            <w:pPr>
              <w:widowControl/>
              <w:jc w:val="center"/>
              <w:textAlignment w:val="center"/>
            </w:pPr>
            <w:r>
              <w:rPr>
                <w:rFonts w:hint="eastAsia" w:ascii="宋体" w:hAnsi="宋体" w:eastAsia="宋体" w:cs="宋体"/>
                <w:i w:val="0"/>
                <w:snapToGrid w:val="0"/>
                <w:color w:val="000000"/>
                <w:kern w:val="0"/>
                <w:sz w:val="20"/>
                <w:szCs w:val="20"/>
                <w:u w:val="none"/>
                <w:lang w:val="en-US" w:eastAsia="zh-CN" w:bidi="ar-SA"/>
              </w:rPr>
              <w:t>行次</w:t>
            </w:r>
          </w:p>
        </w:tc>
        <w:tc>
          <w:tcPr>
            <w:tcW w:w="2852" w:type="dxa"/>
            <w:gridSpan w:val="4"/>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SA"/>
              </w:rPr>
              <w:t>决算填报数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914" w:type="dxa"/>
            <w:gridSpan w:val="2"/>
            <w:vMerge w:val="continue"/>
            <w:tcBorders>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320" w:type="dxa"/>
            <w:gridSpan w:val="2"/>
            <w:vMerge w:val="continue"/>
            <w:tcBorders>
              <w:left w:val="single" w:color="000000" w:sz="4" w:space="0"/>
              <w:bottom w:val="single" w:color="000000" w:sz="4" w:space="0"/>
              <w:right w:val="single" w:color="000000" w:sz="4" w:space="0"/>
            </w:tcBorders>
            <w:vAlign w:val="center"/>
          </w:tcPr>
          <w:p>
            <w:pPr>
              <w:jc w:val="center"/>
            </w:pPr>
          </w:p>
        </w:tc>
        <w:tc>
          <w:tcPr>
            <w:tcW w:w="637" w:type="dxa"/>
            <w:vMerge w:val="continue"/>
            <w:tcBorders>
              <w:left w:val="single" w:color="000000" w:sz="4" w:space="0"/>
              <w:bottom w:val="single" w:color="000000" w:sz="4" w:space="0"/>
              <w:right w:val="single" w:color="000000" w:sz="4" w:space="0"/>
            </w:tcBorders>
            <w:vAlign w:val="center"/>
          </w:tcPr>
          <w:p>
            <w:pPr>
              <w:jc w:val="center"/>
            </w:pPr>
          </w:p>
        </w:tc>
        <w:tc>
          <w:tcPr>
            <w:tcW w:w="1916" w:type="dxa"/>
            <w:vMerge w:val="continue"/>
            <w:tcBorders>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123" w:type="dxa"/>
            <w:vMerge w:val="continue"/>
            <w:tcBorders>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057" w:type="dxa"/>
            <w:vMerge w:val="continue"/>
            <w:tcBorders>
              <w:bottom w:val="single" w:color="000000" w:sz="4" w:space="0"/>
              <w:right w:val="single" w:color="000000" w:sz="4" w:space="0"/>
            </w:tcBorders>
            <w:vAlign w:val="center"/>
          </w:tcPr>
          <w:p>
            <w:pPr>
              <w:jc w:val="center"/>
            </w:pPr>
          </w:p>
        </w:tc>
        <w:tc>
          <w:tcPr>
            <w:tcW w:w="932" w:type="dxa"/>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SA"/>
              </w:rPr>
              <w:t>合计</w:t>
            </w:r>
          </w:p>
        </w:tc>
        <w:tc>
          <w:tcPr>
            <w:tcW w:w="932" w:type="dxa"/>
            <w:tcBorders>
              <w:bottom w:val="single" w:color="000000" w:sz="4" w:space="0"/>
              <w:right w:val="single" w:color="000000" w:sz="4" w:space="0"/>
            </w:tcBorders>
            <w:vAlign w:val="center"/>
          </w:tcPr>
          <w:p>
            <w:pPr>
              <w:widowControl/>
              <w:jc w:val="center"/>
              <w:textAlignment w:val="center"/>
            </w:pPr>
            <w:r>
              <w:rPr>
                <w:rFonts w:hint="eastAsia" w:ascii="宋体" w:hAnsi="宋体" w:eastAsia="宋体" w:cs="宋体"/>
                <w:i w:val="0"/>
                <w:snapToGrid w:val="0"/>
                <w:color w:val="000000"/>
                <w:kern w:val="0"/>
                <w:sz w:val="20"/>
                <w:szCs w:val="20"/>
                <w:u w:val="none"/>
                <w:lang w:val="en-US" w:eastAsia="zh-CN" w:bidi="ar-SA"/>
              </w:rPr>
              <w:t>一般公共预算财政拨款</w:t>
            </w:r>
          </w:p>
        </w:tc>
        <w:tc>
          <w:tcPr>
            <w:tcW w:w="500" w:type="dxa"/>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SA"/>
              </w:rPr>
              <w:t>政府性基金预算财政拨款</w:t>
            </w:r>
          </w:p>
        </w:tc>
        <w:tc>
          <w:tcPr>
            <w:tcW w:w="488" w:type="dxa"/>
            <w:tcBorders>
              <w:bottom w:val="single" w:color="000000" w:sz="4" w:space="0"/>
              <w:right w:val="single" w:color="000000" w:sz="4" w:space="0"/>
            </w:tcBorders>
            <w:vAlign w:val="center"/>
          </w:tcPr>
          <w:p>
            <w:pPr>
              <w:widowControl/>
              <w:jc w:val="center"/>
              <w:textAlignment w:val="center"/>
            </w:pPr>
            <w:r>
              <w:rPr>
                <w:rFonts w:hint="eastAsia" w:ascii="宋体" w:hAnsi="宋体" w:eastAsia="宋体" w:cs="宋体"/>
                <w:i w:val="0"/>
                <w:snapToGrid w:val="0"/>
                <w:color w:val="000000"/>
                <w:kern w:val="0"/>
                <w:sz w:val="20"/>
                <w:szCs w:val="20"/>
                <w:u w:val="none"/>
                <w:lang w:val="en-US" w:eastAsia="zh-CN" w:bidi="ar-SA"/>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914" w:type="dxa"/>
            <w:gridSpan w:val="2"/>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SA"/>
              </w:rPr>
              <w:t>栏次</w:t>
            </w:r>
          </w:p>
        </w:tc>
        <w:tc>
          <w:tcPr>
            <w:tcW w:w="320" w:type="dxa"/>
            <w:gridSpan w:val="2"/>
            <w:tcBorders>
              <w:left w:val="single" w:color="000000" w:sz="4" w:space="0"/>
              <w:bottom w:val="single" w:color="000000" w:sz="4" w:space="0"/>
              <w:right w:val="single" w:color="000000" w:sz="4" w:space="0"/>
            </w:tcBorders>
            <w:vAlign w:val="center"/>
          </w:tcPr>
          <w:p>
            <w:pPr>
              <w:jc w:val="center"/>
            </w:pPr>
          </w:p>
        </w:tc>
        <w:tc>
          <w:tcPr>
            <w:tcW w:w="637" w:type="dxa"/>
            <w:tcBorders>
              <w:left w:val="single" w:color="000000" w:sz="4" w:space="0"/>
              <w:bottom w:val="single" w:color="000000" w:sz="4" w:space="0"/>
              <w:right w:val="single" w:color="000000" w:sz="4" w:space="0"/>
            </w:tcBorders>
            <w:vAlign w:val="center"/>
          </w:tcPr>
          <w:p>
            <w:pPr>
              <w:widowControl/>
              <w:jc w:val="center"/>
              <w:textAlignment w:val="center"/>
            </w:pPr>
            <w:r>
              <w:rPr>
                <w:rFonts w:hint="eastAsia" w:ascii="宋体" w:hAnsi="宋体" w:eastAsia="宋体" w:cs="宋体"/>
                <w:i w:val="0"/>
                <w:snapToGrid w:val="0"/>
                <w:color w:val="000000"/>
                <w:kern w:val="0"/>
                <w:sz w:val="18"/>
                <w:szCs w:val="18"/>
                <w:u w:val="none"/>
                <w:lang w:val="en-US" w:eastAsia="zh-CN" w:bidi="ar-SA"/>
              </w:rPr>
              <w:t>1</w:t>
            </w:r>
          </w:p>
        </w:tc>
        <w:tc>
          <w:tcPr>
            <w:tcW w:w="1916" w:type="dxa"/>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SA"/>
              </w:rPr>
              <w:t>2</w:t>
            </w:r>
          </w:p>
        </w:tc>
        <w:tc>
          <w:tcPr>
            <w:tcW w:w="1123" w:type="dxa"/>
            <w:tcBorders>
              <w:bottom w:val="single" w:color="000000" w:sz="4" w:space="0"/>
              <w:right w:val="single" w:color="000000" w:sz="4" w:space="0"/>
            </w:tcBorders>
            <w:vAlign w:val="bottom"/>
          </w:tcPr>
          <w:p>
            <w:pPr>
              <w:widowControl/>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SA"/>
              </w:rPr>
              <w:t>栏次</w:t>
            </w:r>
          </w:p>
        </w:tc>
        <w:tc>
          <w:tcPr>
            <w:tcW w:w="1057" w:type="dxa"/>
            <w:tcBorders>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932" w:type="dxa"/>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SA"/>
              </w:rPr>
              <w:t>3</w:t>
            </w:r>
          </w:p>
        </w:tc>
        <w:tc>
          <w:tcPr>
            <w:tcW w:w="932" w:type="dxa"/>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SA"/>
              </w:rPr>
              <w:t>4</w:t>
            </w:r>
          </w:p>
        </w:tc>
        <w:tc>
          <w:tcPr>
            <w:tcW w:w="500" w:type="dxa"/>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SA"/>
              </w:rPr>
              <w:t>5</w:t>
            </w:r>
          </w:p>
        </w:tc>
        <w:tc>
          <w:tcPr>
            <w:tcW w:w="488" w:type="dxa"/>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SA"/>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914" w:type="dxa"/>
            <w:gridSpan w:val="2"/>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SA"/>
              </w:rPr>
              <w:t>一、一般公共预算财政拨款</w:t>
            </w:r>
          </w:p>
        </w:tc>
        <w:tc>
          <w:tcPr>
            <w:tcW w:w="320" w:type="dxa"/>
            <w:gridSpan w:val="2"/>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SA"/>
              </w:rPr>
              <w:t>1</w:t>
            </w:r>
          </w:p>
        </w:tc>
        <w:tc>
          <w:tcPr>
            <w:tcW w:w="637"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18"/>
                <w:szCs w:val="18"/>
                <w:u w:val="none"/>
                <w:lang w:val="en-US" w:eastAsia="zh-CN" w:bidi="ar-SA"/>
              </w:rPr>
              <w:t>1,768.3223</w:t>
            </w:r>
          </w:p>
        </w:tc>
        <w:tc>
          <w:tcPr>
            <w:tcW w:w="1916"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SA"/>
              </w:rPr>
              <w:t>1,768.32</w:t>
            </w:r>
          </w:p>
        </w:tc>
        <w:tc>
          <w:tcPr>
            <w:tcW w:w="1123"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20"/>
                <w:szCs w:val="20"/>
                <w:u w:val="none"/>
                <w:lang w:val="en-US" w:eastAsia="zh-CN" w:bidi="ar-SA"/>
              </w:rPr>
              <w:t>一、一般公共服务支出</w:t>
            </w:r>
          </w:p>
        </w:tc>
        <w:tc>
          <w:tcPr>
            <w:tcW w:w="1057" w:type="dxa"/>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SA"/>
              </w:rPr>
              <w:t>33</w:t>
            </w:r>
          </w:p>
        </w:tc>
        <w:tc>
          <w:tcPr>
            <w:tcW w:w="932"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SA"/>
              </w:rPr>
              <w:t>538.3425</w:t>
            </w:r>
          </w:p>
        </w:tc>
        <w:tc>
          <w:tcPr>
            <w:tcW w:w="932"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18"/>
                <w:szCs w:val="18"/>
                <w:u w:val="none"/>
                <w:lang w:val="en-US" w:eastAsia="zh-CN" w:bidi="ar-SA"/>
              </w:rPr>
              <w:t>538.3425</w:t>
            </w:r>
          </w:p>
        </w:tc>
        <w:tc>
          <w:tcPr>
            <w:tcW w:w="500"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488"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914" w:type="dxa"/>
            <w:gridSpan w:val="2"/>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SA"/>
              </w:rPr>
              <w:t>二、政府性基金预算财政拨款</w:t>
            </w:r>
          </w:p>
        </w:tc>
        <w:tc>
          <w:tcPr>
            <w:tcW w:w="320" w:type="dxa"/>
            <w:gridSpan w:val="2"/>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SA"/>
              </w:rPr>
              <w:t>2</w:t>
            </w:r>
          </w:p>
        </w:tc>
        <w:tc>
          <w:tcPr>
            <w:tcW w:w="637"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1916"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1123"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20"/>
                <w:szCs w:val="20"/>
                <w:u w:val="none"/>
                <w:lang w:val="en-US" w:eastAsia="zh-CN" w:bidi="ar-SA"/>
              </w:rPr>
              <w:t>二、外交支出</w:t>
            </w:r>
          </w:p>
        </w:tc>
        <w:tc>
          <w:tcPr>
            <w:tcW w:w="1057" w:type="dxa"/>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SA"/>
              </w:rPr>
              <w:t>34</w:t>
            </w:r>
          </w:p>
        </w:tc>
        <w:tc>
          <w:tcPr>
            <w:tcW w:w="932"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932" w:type="dxa"/>
            <w:tcBorders>
              <w:bottom w:val="single" w:color="000000" w:sz="4" w:space="0"/>
              <w:right w:val="single" w:color="000000" w:sz="4" w:space="0"/>
            </w:tcBorders>
            <w:vAlign w:val="center"/>
          </w:tcPr>
          <w:p>
            <w:pPr>
              <w:jc w:val="right"/>
              <w:rPr>
                <w:rFonts w:hint="eastAsia" w:ascii="宋体" w:hAnsi="宋体" w:eastAsia="宋体" w:cs="宋体"/>
                <w:b/>
                <w:i w:val="0"/>
                <w:color w:val="000000"/>
                <w:sz w:val="20"/>
                <w:szCs w:val="20"/>
                <w:u w:val="none"/>
              </w:rPr>
            </w:pPr>
          </w:p>
        </w:tc>
        <w:tc>
          <w:tcPr>
            <w:tcW w:w="500"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488" w:type="dxa"/>
            <w:tcBorders>
              <w:bottom w:val="single" w:color="000000" w:sz="4" w:space="0"/>
              <w:right w:val="single" w:color="000000" w:sz="4" w:space="0"/>
            </w:tcBorders>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914" w:type="dxa"/>
            <w:gridSpan w:val="2"/>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SA"/>
              </w:rPr>
              <w:t>三、国有资本经营预算财政拨款</w:t>
            </w:r>
          </w:p>
        </w:tc>
        <w:tc>
          <w:tcPr>
            <w:tcW w:w="320" w:type="dxa"/>
            <w:gridSpan w:val="2"/>
            <w:tcBorders>
              <w:left w:val="single" w:color="000000" w:sz="4" w:space="0"/>
              <w:bottom w:val="single" w:color="000000" w:sz="4" w:space="0"/>
              <w:right w:val="single" w:color="000000" w:sz="4" w:space="0"/>
            </w:tcBorders>
            <w:vAlign w:val="center"/>
          </w:tcPr>
          <w:p>
            <w:pPr>
              <w:widowControl/>
              <w:jc w:val="center"/>
              <w:textAlignment w:val="center"/>
            </w:pPr>
            <w:r>
              <w:rPr>
                <w:rFonts w:hint="eastAsia" w:ascii="宋体" w:hAnsi="宋体" w:eastAsia="宋体" w:cs="宋体"/>
                <w:i w:val="0"/>
                <w:snapToGrid w:val="0"/>
                <w:color w:val="000000"/>
                <w:kern w:val="0"/>
                <w:sz w:val="20"/>
                <w:szCs w:val="20"/>
                <w:u w:val="none"/>
                <w:lang w:val="en-US" w:eastAsia="zh-CN" w:bidi="ar-SA"/>
              </w:rPr>
              <w:t>3</w:t>
            </w:r>
          </w:p>
        </w:tc>
        <w:tc>
          <w:tcPr>
            <w:tcW w:w="637" w:type="dxa"/>
            <w:tcBorders>
              <w:left w:val="single" w:color="000000" w:sz="4" w:space="0"/>
              <w:bottom w:val="single" w:color="000000" w:sz="4" w:space="0"/>
              <w:right w:val="single" w:color="000000" w:sz="4" w:space="0"/>
            </w:tcBorders>
            <w:vAlign w:val="center"/>
          </w:tcPr>
          <w:p>
            <w:pPr>
              <w:jc w:val="right"/>
            </w:pPr>
          </w:p>
        </w:tc>
        <w:tc>
          <w:tcPr>
            <w:tcW w:w="1916" w:type="dxa"/>
            <w:tcBorders>
              <w:bottom w:val="single" w:color="000000" w:sz="4" w:space="0"/>
              <w:right w:val="single" w:color="000000" w:sz="4" w:space="0"/>
            </w:tcBorders>
            <w:vAlign w:val="center"/>
          </w:tcPr>
          <w:p>
            <w:pPr>
              <w:jc w:val="right"/>
              <w:rPr>
                <w:rFonts w:hint="eastAsia" w:ascii="宋体" w:hAnsi="宋体" w:eastAsia="宋体" w:cs="宋体"/>
                <w:b/>
                <w:i w:val="0"/>
                <w:color w:val="000000"/>
                <w:sz w:val="20"/>
                <w:szCs w:val="20"/>
                <w:u w:val="none"/>
              </w:rPr>
            </w:pPr>
          </w:p>
        </w:tc>
        <w:tc>
          <w:tcPr>
            <w:tcW w:w="1123"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SA"/>
              </w:rPr>
              <w:t>三、国防支出</w:t>
            </w:r>
          </w:p>
        </w:tc>
        <w:tc>
          <w:tcPr>
            <w:tcW w:w="1057" w:type="dxa"/>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i w:val="0"/>
                <w:snapToGrid w:val="0"/>
                <w:color w:val="000000"/>
                <w:kern w:val="0"/>
                <w:sz w:val="20"/>
                <w:szCs w:val="20"/>
                <w:u w:val="none"/>
                <w:lang w:val="en-US" w:eastAsia="zh-CN" w:bidi="ar-SA"/>
              </w:rPr>
              <w:t>35</w:t>
            </w:r>
          </w:p>
        </w:tc>
        <w:tc>
          <w:tcPr>
            <w:tcW w:w="932" w:type="dxa"/>
            <w:tcBorders>
              <w:bottom w:val="single" w:color="000000" w:sz="4" w:space="0"/>
              <w:right w:val="single" w:color="000000" w:sz="4" w:space="0"/>
            </w:tcBorders>
            <w:vAlign w:val="center"/>
          </w:tcPr>
          <w:p>
            <w:pPr>
              <w:jc w:val="right"/>
              <w:rPr>
                <w:rFonts w:hint="eastAsia" w:ascii="宋体" w:hAnsi="宋体" w:eastAsia="宋体" w:cs="宋体"/>
                <w:b/>
                <w:i w:val="0"/>
                <w:color w:val="000000"/>
                <w:sz w:val="20"/>
                <w:szCs w:val="20"/>
                <w:u w:val="none"/>
              </w:rPr>
            </w:pPr>
          </w:p>
        </w:tc>
        <w:tc>
          <w:tcPr>
            <w:tcW w:w="932" w:type="dxa"/>
            <w:tcBorders>
              <w:bottom w:val="single" w:color="000000" w:sz="4" w:space="0"/>
              <w:right w:val="single" w:color="000000" w:sz="4" w:space="0"/>
            </w:tcBorders>
            <w:vAlign w:val="center"/>
          </w:tcPr>
          <w:p>
            <w:pPr>
              <w:jc w:val="right"/>
              <w:rPr>
                <w:rFonts w:hint="eastAsia" w:ascii="宋体" w:hAnsi="宋体" w:eastAsia="宋体" w:cs="宋体"/>
                <w:b/>
                <w:i w:val="0"/>
                <w:color w:val="000000"/>
                <w:sz w:val="18"/>
                <w:szCs w:val="18"/>
                <w:u w:val="none"/>
              </w:rPr>
            </w:pPr>
          </w:p>
        </w:tc>
        <w:tc>
          <w:tcPr>
            <w:tcW w:w="500" w:type="dxa"/>
            <w:tcBorders>
              <w:bottom w:val="single" w:color="000000" w:sz="4" w:space="0"/>
              <w:right w:val="single" w:color="000000" w:sz="4" w:space="0"/>
            </w:tcBorders>
            <w:vAlign w:val="center"/>
          </w:tcPr>
          <w:p>
            <w:pPr>
              <w:jc w:val="right"/>
              <w:rPr>
                <w:rFonts w:hint="eastAsia" w:ascii="宋体" w:hAnsi="宋体" w:eastAsia="宋体" w:cs="宋体"/>
                <w:b/>
                <w:i w:val="0"/>
                <w:color w:val="000000"/>
                <w:sz w:val="20"/>
                <w:szCs w:val="20"/>
                <w:u w:val="none"/>
              </w:rPr>
            </w:pPr>
          </w:p>
        </w:tc>
        <w:tc>
          <w:tcPr>
            <w:tcW w:w="488" w:type="dxa"/>
            <w:tcBorders>
              <w:bottom w:val="single" w:color="000000" w:sz="4" w:space="0"/>
              <w:right w:val="single" w:color="000000" w:sz="4" w:space="0"/>
            </w:tcBorders>
            <w:vAlign w:val="center"/>
          </w:tcPr>
          <w:p>
            <w:pPr>
              <w:jc w:val="right"/>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914" w:type="dxa"/>
            <w:gridSpan w:val="2"/>
            <w:tcBorders>
              <w:left w:val="single" w:color="000000" w:sz="4" w:space="0"/>
              <w:bottom w:val="single" w:color="000000" w:sz="4" w:space="0"/>
              <w:right w:val="single" w:color="000000" w:sz="4" w:space="0"/>
            </w:tcBorders>
            <w:vAlign w:val="center"/>
          </w:tcPr>
          <w:p>
            <w:pPr>
              <w:jc w:val="left"/>
              <w:rPr>
                <w:rFonts w:hint="eastAsia" w:ascii="宋体" w:hAnsi="宋体" w:eastAsia="宋体" w:cs="宋体"/>
                <w:b/>
                <w:i w:val="0"/>
                <w:color w:val="000000"/>
                <w:sz w:val="20"/>
                <w:szCs w:val="20"/>
                <w:u w:val="none"/>
              </w:rPr>
            </w:pPr>
          </w:p>
        </w:tc>
        <w:tc>
          <w:tcPr>
            <w:tcW w:w="320" w:type="dxa"/>
            <w:gridSpan w:val="2"/>
            <w:tcBorders>
              <w:left w:val="single" w:color="000000" w:sz="4" w:space="0"/>
              <w:bottom w:val="single" w:color="000000" w:sz="4" w:space="0"/>
              <w:right w:val="single" w:color="000000" w:sz="4" w:space="0"/>
            </w:tcBorders>
            <w:vAlign w:val="center"/>
          </w:tcPr>
          <w:p>
            <w:pPr>
              <w:widowControl/>
              <w:jc w:val="center"/>
              <w:textAlignment w:val="center"/>
            </w:pPr>
            <w:r>
              <w:rPr>
                <w:rFonts w:hint="eastAsia" w:ascii="宋体" w:hAnsi="宋体" w:eastAsia="宋体" w:cs="宋体"/>
                <w:i w:val="0"/>
                <w:snapToGrid w:val="0"/>
                <w:color w:val="000000"/>
                <w:kern w:val="0"/>
                <w:sz w:val="20"/>
                <w:szCs w:val="20"/>
                <w:u w:val="none"/>
                <w:lang w:val="en-US" w:eastAsia="zh-CN" w:bidi="ar-SA"/>
              </w:rPr>
              <w:t>4</w:t>
            </w:r>
          </w:p>
        </w:tc>
        <w:tc>
          <w:tcPr>
            <w:tcW w:w="637" w:type="dxa"/>
            <w:tcBorders>
              <w:left w:val="single" w:color="000000" w:sz="4" w:space="0"/>
              <w:bottom w:val="single" w:color="000000" w:sz="4" w:space="0"/>
              <w:right w:val="single" w:color="000000" w:sz="4" w:space="0"/>
            </w:tcBorders>
            <w:vAlign w:val="center"/>
          </w:tcPr>
          <w:p>
            <w:pPr>
              <w:jc w:val="left"/>
            </w:pPr>
          </w:p>
        </w:tc>
        <w:tc>
          <w:tcPr>
            <w:tcW w:w="1916" w:type="dxa"/>
            <w:tcBorders>
              <w:bottom w:val="single" w:color="000000" w:sz="4" w:space="0"/>
              <w:right w:val="single" w:color="000000" w:sz="4" w:space="0"/>
            </w:tcBorders>
            <w:vAlign w:val="center"/>
          </w:tcPr>
          <w:p>
            <w:pPr>
              <w:jc w:val="right"/>
              <w:rPr>
                <w:rFonts w:hint="eastAsia" w:ascii="宋体" w:hAnsi="宋体" w:eastAsia="宋体" w:cs="宋体"/>
                <w:b/>
                <w:i w:val="0"/>
                <w:color w:val="000000"/>
                <w:sz w:val="20"/>
                <w:szCs w:val="20"/>
                <w:u w:val="none"/>
              </w:rPr>
            </w:pPr>
          </w:p>
        </w:tc>
        <w:tc>
          <w:tcPr>
            <w:tcW w:w="1123"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SA"/>
              </w:rPr>
              <w:t>四、公共安全支出</w:t>
            </w:r>
          </w:p>
        </w:tc>
        <w:tc>
          <w:tcPr>
            <w:tcW w:w="1057" w:type="dxa"/>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i w:val="0"/>
                <w:snapToGrid w:val="0"/>
                <w:color w:val="000000"/>
                <w:kern w:val="0"/>
                <w:sz w:val="20"/>
                <w:szCs w:val="20"/>
                <w:u w:val="none"/>
                <w:lang w:val="en-US" w:eastAsia="zh-CN" w:bidi="ar-SA"/>
              </w:rPr>
              <w:t>36</w:t>
            </w:r>
          </w:p>
        </w:tc>
        <w:tc>
          <w:tcPr>
            <w:tcW w:w="932" w:type="dxa"/>
            <w:tcBorders>
              <w:bottom w:val="single" w:color="000000" w:sz="4" w:space="0"/>
              <w:right w:val="single" w:color="000000" w:sz="4" w:space="0"/>
            </w:tcBorders>
            <w:vAlign w:val="center"/>
          </w:tcPr>
          <w:p>
            <w:pPr>
              <w:jc w:val="right"/>
              <w:rPr>
                <w:rFonts w:hint="eastAsia" w:ascii="宋体" w:hAnsi="宋体" w:eastAsia="宋体" w:cs="宋体"/>
                <w:b/>
                <w:i w:val="0"/>
                <w:color w:val="000000"/>
                <w:sz w:val="20"/>
                <w:szCs w:val="20"/>
                <w:u w:val="none"/>
              </w:rPr>
            </w:pPr>
          </w:p>
        </w:tc>
        <w:tc>
          <w:tcPr>
            <w:tcW w:w="932" w:type="dxa"/>
            <w:tcBorders>
              <w:bottom w:val="single" w:color="000000" w:sz="4" w:space="0"/>
              <w:right w:val="single" w:color="000000" w:sz="4" w:space="0"/>
            </w:tcBorders>
            <w:vAlign w:val="center"/>
          </w:tcPr>
          <w:p>
            <w:pPr>
              <w:jc w:val="right"/>
              <w:rPr>
                <w:rFonts w:hint="eastAsia" w:ascii="宋体" w:hAnsi="宋体" w:eastAsia="宋体" w:cs="宋体"/>
                <w:b/>
                <w:i w:val="0"/>
                <w:color w:val="000000"/>
                <w:sz w:val="18"/>
                <w:szCs w:val="18"/>
                <w:u w:val="none"/>
              </w:rPr>
            </w:pPr>
          </w:p>
        </w:tc>
        <w:tc>
          <w:tcPr>
            <w:tcW w:w="500" w:type="dxa"/>
            <w:tcBorders>
              <w:bottom w:val="single" w:color="000000" w:sz="4" w:space="0"/>
              <w:right w:val="single" w:color="000000" w:sz="4" w:space="0"/>
            </w:tcBorders>
            <w:vAlign w:val="center"/>
          </w:tcPr>
          <w:p>
            <w:pPr>
              <w:jc w:val="right"/>
              <w:rPr>
                <w:rFonts w:hint="eastAsia" w:ascii="宋体" w:hAnsi="宋体" w:eastAsia="宋体" w:cs="宋体"/>
                <w:b/>
                <w:i w:val="0"/>
                <w:color w:val="000000"/>
                <w:sz w:val="20"/>
                <w:szCs w:val="20"/>
                <w:u w:val="none"/>
              </w:rPr>
            </w:pPr>
          </w:p>
        </w:tc>
        <w:tc>
          <w:tcPr>
            <w:tcW w:w="488" w:type="dxa"/>
            <w:tcBorders>
              <w:bottom w:val="single" w:color="000000" w:sz="4" w:space="0"/>
              <w:right w:val="single" w:color="000000" w:sz="4" w:space="0"/>
            </w:tcBorders>
            <w:vAlign w:val="center"/>
          </w:tcPr>
          <w:p>
            <w:pPr>
              <w:jc w:val="right"/>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914" w:type="dxa"/>
            <w:gridSpan w:val="2"/>
            <w:tcBorders>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320" w:type="dxa"/>
            <w:gridSpan w:val="2"/>
            <w:tcBorders>
              <w:left w:val="single" w:color="000000" w:sz="4" w:space="0"/>
              <w:bottom w:val="single" w:color="000000" w:sz="4" w:space="0"/>
              <w:right w:val="single" w:color="000000" w:sz="4" w:space="0"/>
            </w:tcBorders>
            <w:vAlign w:val="center"/>
          </w:tcPr>
          <w:p>
            <w:pPr>
              <w:widowControl/>
              <w:jc w:val="center"/>
              <w:textAlignment w:val="center"/>
            </w:pPr>
            <w:r>
              <w:rPr>
                <w:rFonts w:hint="eastAsia" w:ascii="宋体" w:hAnsi="宋体" w:eastAsia="宋体" w:cs="宋体"/>
                <w:i w:val="0"/>
                <w:snapToGrid w:val="0"/>
                <w:color w:val="000000"/>
                <w:kern w:val="0"/>
                <w:sz w:val="20"/>
                <w:szCs w:val="20"/>
                <w:u w:val="none"/>
                <w:lang w:val="en-US" w:eastAsia="zh-CN" w:bidi="ar-SA"/>
              </w:rPr>
              <w:t>5</w:t>
            </w:r>
          </w:p>
        </w:tc>
        <w:tc>
          <w:tcPr>
            <w:tcW w:w="637" w:type="dxa"/>
            <w:tcBorders>
              <w:left w:val="single" w:color="000000" w:sz="4" w:space="0"/>
              <w:bottom w:val="single" w:color="000000" w:sz="4" w:space="0"/>
              <w:right w:val="single" w:color="000000" w:sz="4" w:space="0"/>
            </w:tcBorders>
            <w:vAlign w:val="center"/>
          </w:tcPr>
          <w:p>
            <w:pPr>
              <w:jc w:val="left"/>
            </w:pPr>
          </w:p>
        </w:tc>
        <w:tc>
          <w:tcPr>
            <w:tcW w:w="1916"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1123"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SA"/>
              </w:rPr>
              <w:t>五、教育支出</w:t>
            </w:r>
          </w:p>
        </w:tc>
        <w:tc>
          <w:tcPr>
            <w:tcW w:w="1057" w:type="dxa"/>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20"/>
                <w:szCs w:val="20"/>
                <w:u w:val="none"/>
                <w:lang w:val="en-US" w:eastAsia="zh-CN" w:bidi="ar-SA"/>
              </w:rPr>
              <w:t>37</w:t>
            </w:r>
          </w:p>
        </w:tc>
        <w:tc>
          <w:tcPr>
            <w:tcW w:w="932"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932"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500"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488"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914" w:type="dxa"/>
            <w:gridSpan w:val="2"/>
            <w:tcBorders>
              <w:left w:val="single" w:color="000000" w:sz="4" w:space="0"/>
              <w:bottom w:val="single" w:color="000000" w:sz="4" w:space="0"/>
              <w:right w:val="single" w:color="000000" w:sz="4" w:space="0"/>
            </w:tcBorders>
            <w:vAlign w:val="center"/>
          </w:tcPr>
          <w:p>
            <w:pPr>
              <w:jc w:val="left"/>
              <w:rPr>
                <w:rFonts w:hint="eastAsia" w:ascii="宋体" w:hAnsi="宋体" w:eastAsia="宋体" w:cs="宋体"/>
                <w:b/>
                <w:i w:val="0"/>
                <w:color w:val="000000"/>
                <w:sz w:val="20"/>
                <w:szCs w:val="20"/>
                <w:u w:val="none"/>
              </w:rPr>
            </w:pPr>
          </w:p>
        </w:tc>
        <w:tc>
          <w:tcPr>
            <w:tcW w:w="320" w:type="dxa"/>
            <w:gridSpan w:val="2"/>
            <w:tcBorders>
              <w:left w:val="single" w:color="000000" w:sz="4" w:space="0"/>
              <w:bottom w:val="single" w:color="000000" w:sz="4" w:space="0"/>
              <w:right w:val="single" w:color="000000" w:sz="4" w:space="0"/>
            </w:tcBorders>
            <w:vAlign w:val="center"/>
          </w:tcPr>
          <w:p>
            <w:pPr>
              <w:widowControl/>
              <w:jc w:val="center"/>
              <w:textAlignment w:val="center"/>
            </w:pPr>
            <w:r>
              <w:rPr>
                <w:rFonts w:hint="eastAsia" w:ascii="宋体" w:hAnsi="宋体" w:eastAsia="宋体" w:cs="宋体"/>
                <w:i w:val="0"/>
                <w:snapToGrid w:val="0"/>
                <w:color w:val="000000"/>
                <w:kern w:val="0"/>
                <w:sz w:val="20"/>
                <w:szCs w:val="20"/>
                <w:u w:val="none"/>
                <w:lang w:val="en-US" w:eastAsia="zh-CN" w:bidi="ar-SA"/>
              </w:rPr>
              <w:t>6</w:t>
            </w:r>
          </w:p>
        </w:tc>
        <w:tc>
          <w:tcPr>
            <w:tcW w:w="637" w:type="dxa"/>
            <w:tcBorders>
              <w:left w:val="single" w:color="000000" w:sz="4" w:space="0"/>
              <w:bottom w:val="single" w:color="000000" w:sz="4" w:space="0"/>
              <w:right w:val="single" w:color="000000" w:sz="4" w:space="0"/>
            </w:tcBorders>
            <w:vAlign w:val="center"/>
          </w:tcPr>
          <w:p>
            <w:pPr>
              <w:jc w:val="left"/>
            </w:pPr>
          </w:p>
        </w:tc>
        <w:tc>
          <w:tcPr>
            <w:tcW w:w="1916" w:type="dxa"/>
            <w:tcBorders>
              <w:bottom w:val="single" w:color="000000" w:sz="4" w:space="0"/>
              <w:right w:val="single" w:color="000000" w:sz="4" w:space="0"/>
            </w:tcBorders>
            <w:vAlign w:val="center"/>
          </w:tcPr>
          <w:p>
            <w:pPr>
              <w:jc w:val="right"/>
              <w:rPr>
                <w:rFonts w:hint="eastAsia" w:ascii="宋体" w:hAnsi="宋体" w:eastAsia="宋体" w:cs="宋体"/>
                <w:b/>
                <w:i w:val="0"/>
                <w:color w:val="000000"/>
                <w:sz w:val="20"/>
                <w:szCs w:val="20"/>
                <w:u w:val="none"/>
              </w:rPr>
            </w:pPr>
          </w:p>
        </w:tc>
        <w:tc>
          <w:tcPr>
            <w:tcW w:w="1123"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SA"/>
              </w:rPr>
              <w:t>六、科学技术支出</w:t>
            </w:r>
          </w:p>
        </w:tc>
        <w:tc>
          <w:tcPr>
            <w:tcW w:w="1057" w:type="dxa"/>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i w:val="0"/>
                <w:snapToGrid w:val="0"/>
                <w:color w:val="000000"/>
                <w:kern w:val="0"/>
                <w:sz w:val="20"/>
                <w:szCs w:val="20"/>
                <w:u w:val="none"/>
                <w:lang w:val="en-US" w:eastAsia="zh-CN" w:bidi="ar-SA"/>
              </w:rPr>
              <w:t>38</w:t>
            </w:r>
          </w:p>
        </w:tc>
        <w:tc>
          <w:tcPr>
            <w:tcW w:w="932" w:type="dxa"/>
            <w:tcBorders>
              <w:bottom w:val="single" w:color="000000" w:sz="4" w:space="0"/>
              <w:right w:val="single" w:color="000000" w:sz="4" w:space="0"/>
            </w:tcBorders>
            <w:vAlign w:val="center"/>
          </w:tcPr>
          <w:p>
            <w:pPr>
              <w:jc w:val="right"/>
              <w:rPr>
                <w:rFonts w:hint="eastAsia" w:ascii="宋体" w:hAnsi="宋体" w:eastAsia="宋体" w:cs="宋体"/>
                <w:b/>
                <w:i w:val="0"/>
                <w:color w:val="000000"/>
                <w:sz w:val="20"/>
                <w:szCs w:val="20"/>
                <w:u w:val="none"/>
              </w:rPr>
            </w:pPr>
          </w:p>
        </w:tc>
        <w:tc>
          <w:tcPr>
            <w:tcW w:w="932" w:type="dxa"/>
            <w:tcBorders>
              <w:bottom w:val="single" w:color="000000" w:sz="4" w:space="0"/>
              <w:right w:val="single" w:color="000000" w:sz="4" w:space="0"/>
            </w:tcBorders>
            <w:vAlign w:val="center"/>
          </w:tcPr>
          <w:p>
            <w:pPr>
              <w:jc w:val="right"/>
              <w:rPr>
                <w:rFonts w:hint="eastAsia" w:ascii="宋体" w:hAnsi="宋体" w:eastAsia="宋体" w:cs="宋体"/>
                <w:b/>
                <w:i w:val="0"/>
                <w:color w:val="000000"/>
                <w:sz w:val="18"/>
                <w:szCs w:val="18"/>
                <w:u w:val="none"/>
              </w:rPr>
            </w:pPr>
          </w:p>
        </w:tc>
        <w:tc>
          <w:tcPr>
            <w:tcW w:w="500" w:type="dxa"/>
            <w:tcBorders>
              <w:bottom w:val="single" w:color="000000" w:sz="4" w:space="0"/>
              <w:right w:val="single" w:color="000000" w:sz="4" w:space="0"/>
            </w:tcBorders>
            <w:vAlign w:val="center"/>
          </w:tcPr>
          <w:p>
            <w:pPr>
              <w:jc w:val="right"/>
              <w:rPr>
                <w:rFonts w:hint="eastAsia" w:ascii="宋体" w:hAnsi="宋体" w:eastAsia="宋体" w:cs="宋体"/>
                <w:b/>
                <w:i w:val="0"/>
                <w:color w:val="000000"/>
                <w:sz w:val="20"/>
                <w:szCs w:val="20"/>
                <w:u w:val="none"/>
              </w:rPr>
            </w:pPr>
          </w:p>
        </w:tc>
        <w:tc>
          <w:tcPr>
            <w:tcW w:w="488" w:type="dxa"/>
            <w:tcBorders>
              <w:bottom w:val="single" w:color="000000" w:sz="4" w:space="0"/>
              <w:right w:val="single" w:color="000000" w:sz="4" w:space="0"/>
            </w:tcBorders>
            <w:vAlign w:val="center"/>
          </w:tcPr>
          <w:p>
            <w:pPr>
              <w:jc w:val="right"/>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914" w:type="dxa"/>
            <w:gridSpan w:val="2"/>
            <w:tcBorders>
              <w:left w:val="single" w:color="000000" w:sz="4" w:space="0"/>
              <w:bottom w:val="single" w:color="000000" w:sz="4" w:space="0"/>
              <w:right w:val="single" w:color="000000" w:sz="4" w:space="0"/>
            </w:tcBorders>
            <w:vAlign w:val="center"/>
          </w:tcPr>
          <w:p>
            <w:pPr>
              <w:jc w:val="left"/>
              <w:rPr>
                <w:rFonts w:hint="eastAsia" w:ascii="宋体" w:hAnsi="宋体" w:eastAsia="宋体" w:cs="宋体"/>
                <w:b/>
                <w:i w:val="0"/>
                <w:color w:val="000000"/>
                <w:sz w:val="20"/>
                <w:szCs w:val="20"/>
                <w:u w:val="none"/>
              </w:rPr>
            </w:pPr>
          </w:p>
        </w:tc>
        <w:tc>
          <w:tcPr>
            <w:tcW w:w="320" w:type="dxa"/>
            <w:gridSpan w:val="2"/>
            <w:tcBorders>
              <w:left w:val="single" w:color="000000" w:sz="4" w:space="0"/>
              <w:bottom w:val="single" w:color="000000" w:sz="4" w:space="0"/>
              <w:right w:val="single" w:color="000000" w:sz="4" w:space="0"/>
            </w:tcBorders>
            <w:vAlign w:val="center"/>
          </w:tcPr>
          <w:p>
            <w:pPr>
              <w:widowControl/>
              <w:jc w:val="center"/>
              <w:textAlignment w:val="center"/>
            </w:pPr>
            <w:r>
              <w:rPr>
                <w:rFonts w:hint="eastAsia" w:ascii="宋体" w:hAnsi="宋体" w:eastAsia="宋体" w:cs="宋体"/>
                <w:i w:val="0"/>
                <w:snapToGrid w:val="0"/>
                <w:color w:val="000000"/>
                <w:kern w:val="0"/>
                <w:sz w:val="20"/>
                <w:szCs w:val="20"/>
                <w:u w:val="none"/>
                <w:lang w:val="en-US" w:eastAsia="zh-CN" w:bidi="ar-SA"/>
              </w:rPr>
              <w:t>7</w:t>
            </w:r>
          </w:p>
        </w:tc>
        <w:tc>
          <w:tcPr>
            <w:tcW w:w="637" w:type="dxa"/>
            <w:tcBorders>
              <w:left w:val="single" w:color="000000" w:sz="4" w:space="0"/>
              <w:bottom w:val="single" w:color="000000" w:sz="4" w:space="0"/>
              <w:right w:val="single" w:color="000000" w:sz="4" w:space="0"/>
            </w:tcBorders>
            <w:vAlign w:val="center"/>
          </w:tcPr>
          <w:p>
            <w:pPr>
              <w:jc w:val="left"/>
            </w:pPr>
          </w:p>
        </w:tc>
        <w:tc>
          <w:tcPr>
            <w:tcW w:w="1916" w:type="dxa"/>
            <w:tcBorders>
              <w:bottom w:val="single" w:color="000000" w:sz="4" w:space="0"/>
              <w:right w:val="single" w:color="000000" w:sz="4" w:space="0"/>
            </w:tcBorders>
            <w:vAlign w:val="center"/>
          </w:tcPr>
          <w:p>
            <w:pPr>
              <w:jc w:val="right"/>
              <w:rPr>
                <w:rFonts w:hint="eastAsia" w:ascii="宋体" w:hAnsi="宋体" w:eastAsia="宋体" w:cs="宋体"/>
                <w:b/>
                <w:i w:val="0"/>
                <w:color w:val="000000"/>
                <w:sz w:val="20"/>
                <w:szCs w:val="20"/>
                <w:u w:val="none"/>
              </w:rPr>
            </w:pPr>
          </w:p>
        </w:tc>
        <w:tc>
          <w:tcPr>
            <w:tcW w:w="1123"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SA"/>
              </w:rPr>
              <w:t>七、文化旅游体育与传媒支出</w:t>
            </w:r>
          </w:p>
        </w:tc>
        <w:tc>
          <w:tcPr>
            <w:tcW w:w="1057" w:type="dxa"/>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i w:val="0"/>
                <w:snapToGrid w:val="0"/>
                <w:color w:val="000000"/>
                <w:kern w:val="0"/>
                <w:sz w:val="20"/>
                <w:szCs w:val="20"/>
                <w:u w:val="none"/>
                <w:lang w:val="en-US" w:eastAsia="zh-CN" w:bidi="ar-SA"/>
              </w:rPr>
              <w:t>39</w:t>
            </w:r>
          </w:p>
        </w:tc>
        <w:tc>
          <w:tcPr>
            <w:tcW w:w="932" w:type="dxa"/>
            <w:tcBorders>
              <w:bottom w:val="single" w:color="000000" w:sz="4" w:space="0"/>
              <w:right w:val="single" w:color="000000" w:sz="4" w:space="0"/>
            </w:tcBorders>
            <w:vAlign w:val="center"/>
          </w:tcPr>
          <w:p>
            <w:pPr>
              <w:jc w:val="right"/>
              <w:rPr>
                <w:rFonts w:hint="eastAsia" w:ascii="宋体" w:hAnsi="宋体" w:eastAsia="宋体" w:cs="宋体"/>
                <w:b/>
                <w:i w:val="0"/>
                <w:color w:val="000000"/>
                <w:sz w:val="20"/>
                <w:szCs w:val="20"/>
                <w:u w:val="none"/>
              </w:rPr>
            </w:pPr>
          </w:p>
        </w:tc>
        <w:tc>
          <w:tcPr>
            <w:tcW w:w="932" w:type="dxa"/>
            <w:tcBorders>
              <w:bottom w:val="single" w:color="000000" w:sz="4" w:space="0"/>
              <w:right w:val="single" w:color="000000" w:sz="4" w:space="0"/>
            </w:tcBorders>
            <w:vAlign w:val="center"/>
          </w:tcPr>
          <w:p>
            <w:pPr>
              <w:jc w:val="right"/>
              <w:rPr>
                <w:rFonts w:hint="eastAsia" w:ascii="宋体" w:hAnsi="宋体" w:eastAsia="宋体" w:cs="宋体"/>
                <w:b/>
                <w:i w:val="0"/>
                <w:color w:val="000000"/>
                <w:sz w:val="18"/>
                <w:szCs w:val="18"/>
                <w:u w:val="none"/>
              </w:rPr>
            </w:pPr>
          </w:p>
        </w:tc>
        <w:tc>
          <w:tcPr>
            <w:tcW w:w="500" w:type="dxa"/>
            <w:tcBorders>
              <w:bottom w:val="single" w:color="000000" w:sz="4" w:space="0"/>
              <w:right w:val="single" w:color="000000" w:sz="4" w:space="0"/>
            </w:tcBorders>
            <w:vAlign w:val="center"/>
          </w:tcPr>
          <w:p>
            <w:pPr>
              <w:jc w:val="right"/>
              <w:rPr>
                <w:rFonts w:hint="eastAsia" w:ascii="宋体" w:hAnsi="宋体" w:eastAsia="宋体" w:cs="宋体"/>
                <w:b/>
                <w:i w:val="0"/>
                <w:color w:val="000000"/>
                <w:sz w:val="20"/>
                <w:szCs w:val="20"/>
                <w:u w:val="none"/>
              </w:rPr>
            </w:pPr>
          </w:p>
        </w:tc>
        <w:tc>
          <w:tcPr>
            <w:tcW w:w="488" w:type="dxa"/>
            <w:tcBorders>
              <w:bottom w:val="single" w:color="000000" w:sz="4" w:space="0"/>
              <w:right w:val="single" w:color="000000" w:sz="4" w:space="0"/>
            </w:tcBorders>
            <w:vAlign w:val="center"/>
          </w:tcPr>
          <w:p>
            <w:pPr>
              <w:jc w:val="right"/>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914" w:type="dxa"/>
            <w:gridSpan w:val="2"/>
            <w:tcBorders>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320" w:type="dxa"/>
            <w:gridSpan w:val="2"/>
            <w:tcBorders>
              <w:left w:val="single" w:color="000000" w:sz="4" w:space="0"/>
              <w:bottom w:val="single" w:color="000000" w:sz="4" w:space="0"/>
              <w:right w:val="single" w:color="000000" w:sz="4" w:space="0"/>
            </w:tcBorders>
            <w:vAlign w:val="center"/>
          </w:tcPr>
          <w:p>
            <w:pPr>
              <w:widowControl/>
              <w:jc w:val="center"/>
              <w:textAlignment w:val="center"/>
            </w:pPr>
            <w:r>
              <w:rPr>
                <w:rFonts w:hint="eastAsia" w:ascii="宋体" w:hAnsi="宋体" w:eastAsia="宋体" w:cs="宋体"/>
                <w:i w:val="0"/>
                <w:snapToGrid w:val="0"/>
                <w:color w:val="000000"/>
                <w:kern w:val="0"/>
                <w:sz w:val="20"/>
                <w:szCs w:val="20"/>
                <w:u w:val="none"/>
                <w:lang w:val="en-US" w:eastAsia="zh-CN" w:bidi="ar-SA"/>
              </w:rPr>
              <w:t>8</w:t>
            </w:r>
          </w:p>
        </w:tc>
        <w:tc>
          <w:tcPr>
            <w:tcW w:w="637" w:type="dxa"/>
            <w:tcBorders>
              <w:left w:val="single" w:color="000000" w:sz="4" w:space="0"/>
              <w:bottom w:val="single" w:color="000000" w:sz="4" w:space="0"/>
              <w:right w:val="single" w:color="000000" w:sz="4" w:space="0"/>
            </w:tcBorders>
            <w:vAlign w:val="center"/>
          </w:tcPr>
          <w:p>
            <w:pPr>
              <w:jc w:val="left"/>
            </w:pPr>
          </w:p>
        </w:tc>
        <w:tc>
          <w:tcPr>
            <w:tcW w:w="1916"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1123"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SA"/>
              </w:rPr>
              <w:t>八、社会保障和就业支出</w:t>
            </w:r>
          </w:p>
        </w:tc>
        <w:tc>
          <w:tcPr>
            <w:tcW w:w="1057" w:type="dxa"/>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20"/>
                <w:szCs w:val="20"/>
                <w:u w:val="none"/>
                <w:lang w:val="en-US" w:eastAsia="zh-CN" w:bidi="ar-SA"/>
              </w:rPr>
              <w:t>40</w:t>
            </w:r>
          </w:p>
        </w:tc>
        <w:tc>
          <w:tcPr>
            <w:tcW w:w="932"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18"/>
                <w:szCs w:val="18"/>
                <w:u w:val="none"/>
                <w:lang w:val="en-US" w:eastAsia="zh-CN" w:bidi="ar-SA"/>
              </w:rPr>
              <w:t>6.9564</w:t>
            </w:r>
          </w:p>
        </w:tc>
        <w:tc>
          <w:tcPr>
            <w:tcW w:w="932"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SA"/>
              </w:rPr>
              <w:t>6.9564</w:t>
            </w:r>
          </w:p>
        </w:tc>
        <w:tc>
          <w:tcPr>
            <w:tcW w:w="500"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488"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914" w:type="dxa"/>
            <w:gridSpan w:val="2"/>
            <w:tcBorders>
              <w:left w:val="single" w:color="000000" w:sz="4" w:space="0"/>
              <w:bottom w:val="single" w:color="000000" w:sz="4" w:space="0"/>
              <w:right w:val="single" w:color="000000" w:sz="4" w:space="0"/>
            </w:tcBorders>
            <w:vAlign w:val="center"/>
          </w:tcPr>
          <w:p>
            <w:pPr>
              <w:jc w:val="left"/>
              <w:rPr>
                <w:rFonts w:hint="eastAsia" w:ascii="宋体" w:hAnsi="宋体" w:eastAsia="宋体" w:cs="宋体"/>
                <w:b/>
                <w:i w:val="0"/>
                <w:color w:val="000000"/>
                <w:sz w:val="20"/>
                <w:szCs w:val="20"/>
                <w:u w:val="none"/>
              </w:rPr>
            </w:pPr>
          </w:p>
        </w:tc>
        <w:tc>
          <w:tcPr>
            <w:tcW w:w="320" w:type="dxa"/>
            <w:gridSpan w:val="2"/>
            <w:tcBorders>
              <w:left w:val="single" w:color="000000" w:sz="4" w:space="0"/>
              <w:bottom w:val="single" w:color="000000" w:sz="4" w:space="0"/>
              <w:right w:val="single" w:color="000000" w:sz="4" w:space="0"/>
            </w:tcBorders>
            <w:vAlign w:val="center"/>
          </w:tcPr>
          <w:p>
            <w:pPr>
              <w:widowControl/>
              <w:jc w:val="center"/>
              <w:textAlignment w:val="center"/>
            </w:pPr>
            <w:r>
              <w:rPr>
                <w:rFonts w:hint="eastAsia" w:ascii="宋体" w:hAnsi="宋体" w:eastAsia="宋体" w:cs="宋体"/>
                <w:i w:val="0"/>
                <w:snapToGrid w:val="0"/>
                <w:color w:val="000000"/>
                <w:kern w:val="0"/>
                <w:sz w:val="20"/>
                <w:szCs w:val="20"/>
                <w:u w:val="none"/>
                <w:lang w:val="en-US" w:eastAsia="zh-CN" w:bidi="ar-SA"/>
              </w:rPr>
              <w:t>9</w:t>
            </w:r>
          </w:p>
        </w:tc>
        <w:tc>
          <w:tcPr>
            <w:tcW w:w="637" w:type="dxa"/>
            <w:tcBorders>
              <w:left w:val="single" w:color="000000" w:sz="4" w:space="0"/>
              <w:bottom w:val="single" w:color="000000" w:sz="4" w:space="0"/>
              <w:right w:val="single" w:color="000000" w:sz="4" w:space="0"/>
            </w:tcBorders>
            <w:vAlign w:val="center"/>
          </w:tcPr>
          <w:p>
            <w:pPr>
              <w:jc w:val="left"/>
            </w:pPr>
          </w:p>
        </w:tc>
        <w:tc>
          <w:tcPr>
            <w:tcW w:w="1916" w:type="dxa"/>
            <w:tcBorders>
              <w:bottom w:val="single" w:color="000000" w:sz="4" w:space="0"/>
              <w:right w:val="single" w:color="000000" w:sz="4" w:space="0"/>
            </w:tcBorders>
            <w:vAlign w:val="center"/>
          </w:tcPr>
          <w:p>
            <w:pPr>
              <w:jc w:val="right"/>
              <w:rPr>
                <w:rFonts w:hint="eastAsia" w:ascii="宋体" w:hAnsi="宋体" w:eastAsia="宋体" w:cs="宋体"/>
                <w:b/>
                <w:i w:val="0"/>
                <w:color w:val="000000"/>
                <w:sz w:val="20"/>
                <w:szCs w:val="20"/>
                <w:u w:val="none"/>
              </w:rPr>
            </w:pPr>
          </w:p>
        </w:tc>
        <w:tc>
          <w:tcPr>
            <w:tcW w:w="1123"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SA"/>
              </w:rPr>
              <w:t>九、卫生健康支出</w:t>
            </w:r>
          </w:p>
        </w:tc>
        <w:tc>
          <w:tcPr>
            <w:tcW w:w="1057" w:type="dxa"/>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i w:val="0"/>
                <w:snapToGrid w:val="0"/>
                <w:color w:val="000000"/>
                <w:kern w:val="0"/>
                <w:sz w:val="20"/>
                <w:szCs w:val="20"/>
                <w:u w:val="none"/>
                <w:lang w:val="en-US" w:eastAsia="zh-CN" w:bidi="ar-SA"/>
              </w:rPr>
              <w:t>41</w:t>
            </w:r>
          </w:p>
        </w:tc>
        <w:tc>
          <w:tcPr>
            <w:tcW w:w="932"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i w:val="0"/>
                <w:snapToGrid w:val="0"/>
                <w:color w:val="000000"/>
                <w:kern w:val="0"/>
                <w:sz w:val="18"/>
                <w:szCs w:val="18"/>
                <w:u w:val="none"/>
                <w:lang w:val="en-US" w:eastAsia="zh-CN" w:bidi="ar-SA"/>
              </w:rPr>
              <w:t>4.3984</w:t>
            </w:r>
          </w:p>
        </w:tc>
        <w:tc>
          <w:tcPr>
            <w:tcW w:w="932"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SA"/>
              </w:rPr>
              <w:t>4.3984</w:t>
            </w:r>
          </w:p>
        </w:tc>
        <w:tc>
          <w:tcPr>
            <w:tcW w:w="500" w:type="dxa"/>
            <w:tcBorders>
              <w:bottom w:val="single" w:color="000000" w:sz="4" w:space="0"/>
              <w:right w:val="single" w:color="000000" w:sz="4" w:space="0"/>
            </w:tcBorders>
            <w:vAlign w:val="center"/>
          </w:tcPr>
          <w:p>
            <w:pPr>
              <w:jc w:val="right"/>
              <w:rPr>
                <w:rFonts w:hint="eastAsia" w:ascii="宋体" w:hAnsi="宋体" w:eastAsia="宋体" w:cs="宋体"/>
                <w:b/>
                <w:i w:val="0"/>
                <w:color w:val="000000"/>
                <w:sz w:val="20"/>
                <w:szCs w:val="20"/>
                <w:u w:val="none"/>
              </w:rPr>
            </w:pPr>
          </w:p>
        </w:tc>
        <w:tc>
          <w:tcPr>
            <w:tcW w:w="488" w:type="dxa"/>
            <w:tcBorders>
              <w:bottom w:val="single" w:color="000000" w:sz="4" w:space="0"/>
              <w:right w:val="single" w:color="000000" w:sz="4" w:space="0"/>
            </w:tcBorders>
            <w:vAlign w:val="center"/>
          </w:tcPr>
          <w:p>
            <w:pPr>
              <w:jc w:val="right"/>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914" w:type="dxa"/>
            <w:gridSpan w:val="2"/>
            <w:tcBorders>
              <w:left w:val="single" w:color="000000" w:sz="4" w:space="0"/>
              <w:bottom w:val="single" w:color="000000" w:sz="4" w:space="0"/>
              <w:right w:val="single" w:color="000000" w:sz="4" w:space="0"/>
            </w:tcBorders>
            <w:vAlign w:val="center"/>
          </w:tcPr>
          <w:p>
            <w:pPr>
              <w:jc w:val="left"/>
              <w:rPr>
                <w:rFonts w:hint="eastAsia" w:ascii="宋体" w:hAnsi="宋体" w:eastAsia="宋体" w:cs="宋体"/>
                <w:b/>
                <w:i w:val="0"/>
                <w:color w:val="000000"/>
                <w:sz w:val="20"/>
                <w:szCs w:val="20"/>
                <w:u w:val="none"/>
              </w:rPr>
            </w:pPr>
          </w:p>
        </w:tc>
        <w:tc>
          <w:tcPr>
            <w:tcW w:w="320" w:type="dxa"/>
            <w:gridSpan w:val="2"/>
            <w:tcBorders>
              <w:left w:val="single" w:color="000000" w:sz="4" w:space="0"/>
              <w:bottom w:val="single" w:color="000000" w:sz="4" w:space="0"/>
              <w:right w:val="single" w:color="000000" w:sz="4" w:space="0"/>
            </w:tcBorders>
            <w:vAlign w:val="center"/>
          </w:tcPr>
          <w:p>
            <w:pPr>
              <w:widowControl/>
              <w:jc w:val="center"/>
              <w:textAlignment w:val="center"/>
            </w:pPr>
            <w:r>
              <w:rPr>
                <w:rFonts w:hint="eastAsia" w:ascii="宋体" w:hAnsi="宋体" w:eastAsia="宋体" w:cs="宋体"/>
                <w:i w:val="0"/>
                <w:snapToGrid w:val="0"/>
                <w:color w:val="000000"/>
                <w:kern w:val="0"/>
                <w:sz w:val="20"/>
                <w:szCs w:val="20"/>
                <w:u w:val="none"/>
                <w:lang w:val="en-US" w:eastAsia="zh-CN" w:bidi="ar-SA"/>
              </w:rPr>
              <w:t>10</w:t>
            </w:r>
          </w:p>
        </w:tc>
        <w:tc>
          <w:tcPr>
            <w:tcW w:w="637" w:type="dxa"/>
            <w:tcBorders>
              <w:left w:val="single" w:color="000000" w:sz="4" w:space="0"/>
              <w:bottom w:val="single" w:color="000000" w:sz="4" w:space="0"/>
              <w:right w:val="single" w:color="000000" w:sz="4" w:space="0"/>
            </w:tcBorders>
            <w:vAlign w:val="center"/>
          </w:tcPr>
          <w:p>
            <w:pPr>
              <w:jc w:val="left"/>
            </w:pPr>
          </w:p>
        </w:tc>
        <w:tc>
          <w:tcPr>
            <w:tcW w:w="1916" w:type="dxa"/>
            <w:tcBorders>
              <w:bottom w:val="single" w:color="000000" w:sz="4" w:space="0"/>
              <w:right w:val="single" w:color="000000" w:sz="4" w:space="0"/>
            </w:tcBorders>
            <w:vAlign w:val="center"/>
          </w:tcPr>
          <w:p>
            <w:pPr>
              <w:jc w:val="right"/>
              <w:rPr>
                <w:rFonts w:hint="eastAsia" w:ascii="宋体" w:hAnsi="宋体" w:eastAsia="宋体" w:cs="宋体"/>
                <w:b/>
                <w:i w:val="0"/>
                <w:color w:val="000000"/>
                <w:sz w:val="20"/>
                <w:szCs w:val="20"/>
                <w:u w:val="none"/>
              </w:rPr>
            </w:pPr>
          </w:p>
        </w:tc>
        <w:tc>
          <w:tcPr>
            <w:tcW w:w="1123"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SA"/>
              </w:rPr>
              <w:t>十、节能环保支出</w:t>
            </w:r>
          </w:p>
        </w:tc>
        <w:tc>
          <w:tcPr>
            <w:tcW w:w="1057" w:type="dxa"/>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i w:val="0"/>
                <w:snapToGrid w:val="0"/>
                <w:color w:val="000000"/>
                <w:kern w:val="0"/>
                <w:sz w:val="20"/>
                <w:szCs w:val="20"/>
                <w:u w:val="none"/>
                <w:lang w:val="en-US" w:eastAsia="zh-CN" w:bidi="ar-SA"/>
              </w:rPr>
              <w:t>42</w:t>
            </w:r>
          </w:p>
        </w:tc>
        <w:tc>
          <w:tcPr>
            <w:tcW w:w="932" w:type="dxa"/>
            <w:tcBorders>
              <w:bottom w:val="single" w:color="000000" w:sz="4" w:space="0"/>
              <w:right w:val="single" w:color="000000" w:sz="4" w:space="0"/>
            </w:tcBorders>
            <w:vAlign w:val="center"/>
          </w:tcPr>
          <w:p>
            <w:pPr>
              <w:jc w:val="right"/>
              <w:rPr>
                <w:rFonts w:hint="eastAsia" w:ascii="宋体" w:hAnsi="宋体" w:eastAsia="宋体" w:cs="宋体"/>
                <w:b/>
                <w:i w:val="0"/>
                <w:color w:val="000000"/>
                <w:sz w:val="20"/>
                <w:szCs w:val="20"/>
                <w:u w:val="none"/>
              </w:rPr>
            </w:pPr>
          </w:p>
        </w:tc>
        <w:tc>
          <w:tcPr>
            <w:tcW w:w="932" w:type="dxa"/>
            <w:tcBorders>
              <w:bottom w:val="single" w:color="000000" w:sz="4" w:space="0"/>
              <w:right w:val="single" w:color="000000" w:sz="4" w:space="0"/>
            </w:tcBorders>
            <w:vAlign w:val="center"/>
          </w:tcPr>
          <w:p>
            <w:pPr>
              <w:jc w:val="right"/>
              <w:rPr>
                <w:rFonts w:hint="eastAsia" w:ascii="宋体" w:hAnsi="宋体" w:eastAsia="宋体" w:cs="宋体"/>
                <w:b/>
                <w:i w:val="0"/>
                <w:color w:val="000000"/>
                <w:sz w:val="18"/>
                <w:szCs w:val="18"/>
                <w:u w:val="none"/>
              </w:rPr>
            </w:pPr>
          </w:p>
        </w:tc>
        <w:tc>
          <w:tcPr>
            <w:tcW w:w="500" w:type="dxa"/>
            <w:tcBorders>
              <w:bottom w:val="single" w:color="000000" w:sz="4" w:space="0"/>
              <w:right w:val="single" w:color="000000" w:sz="4" w:space="0"/>
            </w:tcBorders>
            <w:vAlign w:val="center"/>
          </w:tcPr>
          <w:p>
            <w:pPr>
              <w:jc w:val="right"/>
              <w:rPr>
                <w:rFonts w:hint="eastAsia" w:ascii="宋体" w:hAnsi="宋体" w:eastAsia="宋体" w:cs="宋体"/>
                <w:b/>
                <w:i w:val="0"/>
                <w:color w:val="000000"/>
                <w:sz w:val="20"/>
                <w:szCs w:val="20"/>
                <w:u w:val="none"/>
              </w:rPr>
            </w:pPr>
          </w:p>
        </w:tc>
        <w:tc>
          <w:tcPr>
            <w:tcW w:w="488" w:type="dxa"/>
            <w:tcBorders>
              <w:bottom w:val="single" w:color="000000" w:sz="4" w:space="0"/>
              <w:right w:val="single" w:color="000000" w:sz="4" w:space="0"/>
            </w:tcBorders>
            <w:vAlign w:val="center"/>
          </w:tcPr>
          <w:p>
            <w:pPr>
              <w:jc w:val="right"/>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914" w:type="dxa"/>
            <w:gridSpan w:val="2"/>
            <w:tcBorders>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320" w:type="dxa"/>
            <w:gridSpan w:val="2"/>
            <w:tcBorders>
              <w:left w:val="single" w:color="000000" w:sz="4" w:space="0"/>
              <w:bottom w:val="single" w:color="000000" w:sz="4" w:space="0"/>
              <w:right w:val="single" w:color="000000" w:sz="4" w:space="0"/>
            </w:tcBorders>
            <w:vAlign w:val="center"/>
          </w:tcPr>
          <w:p>
            <w:pPr>
              <w:widowControl/>
              <w:jc w:val="center"/>
              <w:textAlignment w:val="center"/>
            </w:pPr>
            <w:r>
              <w:rPr>
                <w:rFonts w:hint="eastAsia" w:ascii="宋体" w:hAnsi="宋体" w:eastAsia="宋体" w:cs="宋体"/>
                <w:i w:val="0"/>
                <w:snapToGrid w:val="0"/>
                <w:color w:val="000000"/>
                <w:kern w:val="0"/>
                <w:sz w:val="20"/>
                <w:szCs w:val="20"/>
                <w:u w:val="none"/>
                <w:lang w:val="en-US" w:eastAsia="zh-CN" w:bidi="ar-SA"/>
              </w:rPr>
              <w:t>11</w:t>
            </w:r>
          </w:p>
        </w:tc>
        <w:tc>
          <w:tcPr>
            <w:tcW w:w="637" w:type="dxa"/>
            <w:tcBorders>
              <w:left w:val="single" w:color="000000" w:sz="4" w:space="0"/>
              <w:bottom w:val="single" w:color="000000" w:sz="4" w:space="0"/>
              <w:right w:val="single" w:color="000000" w:sz="4" w:space="0"/>
            </w:tcBorders>
            <w:vAlign w:val="center"/>
          </w:tcPr>
          <w:p>
            <w:pPr>
              <w:jc w:val="left"/>
            </w:pPr>
          </w:p>
        </w:tc>
        <w:tc>
          <w:tcPr>
            <w:tcW w:w="1916"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1123"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SA"/>
              </w:rPr>
              <w:t>十一、城乡社区支出</w:t>
            </w:r>
          </w:p>
        </w:tc>
        <w:tc>
          <w:tcPr>
            <w:tcW w:w="1057" w:type="dxa"/>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20"/>
                <w:szCs w:val="20"/>
                <w:u w:val="none"/>
                <w:lang w:val="en-US" w:eastAsia="zh-CN" w:bidi="ar-SA"/>
              </w:rPr>
              <w:t>43</w:t>
            </w:r>
          </w:p>
        </w:tc>
        <w:tc>
          <w:tcPr>
            <w:tcW w:w="932"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932"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500"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488"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914" w:type="dxa"/>
            <w:gridSpan w:val="2"/>
            <w:tcBorders>
              <w:left w:val="single" w:color="000000" w:sz="4" w:space="0"/>
              <w:bottom w:val="single" w:color="000000" w:sz="4" w:space="0"/>
              <w:right w:val="single" w:color="000000" w:sz="4" w:space="0"/>
            </w:tcBorders>
            <w:vAlign w:val="center"/>
          </w:tcPr>
          <w:p>
            <w:pPr>
              <w:jc w:val="left"/>
              <w:rPr>
                <w:rFonts w:hint="eastAsia" w:ascii="宋体" w:hAnsi="宋体" w:eastAsia="宋体" w:cs="宋体"/>
                <w:b/>
                <w:i w:val="0"/>
                <w:color w:val="000000"/>
                <w:sz w:val="20"/>
                <w:szCs w:val="20"/>
                <w:u w:val="none"/>
              </w:rPr>
            </w:pPr>
          </w:p>
        </w:tc>
        <w:tc>
          <w:tcPr>
            <w:tcW w:w="320" w:type="dxa"/>
            <w:gridSpan w:val="2"/>
            <w:tcBorders>
              <w:left w:val="single" w:color="000000" w:sz="4" w:space="0"/>
              <w:bottom w:val="single" w:color="000000" w:sz="4" w:space="0"/>
              <w:right w:val="single" w:color="000000" w:sz="4" w:space="0"/>
            </w:tcBorders>
            <w:vAlign w:val="center"/>
          </w:tcPr>
          <w:p>
            <w:pPr>
              <w:widowControl/>
              <w:jc w:val="center"/>
              <w:textAlignment w:val="center"/>
            </w:pPr>
            <w:r>
              <w:rPr>
                <w:rFonts w:hint="eastAsia" w:ascii="宋体" w:hAnsi="宋体" w:eastAsia="宋体" w:cs="宋体"/>
                <w:i w:val="0"/>
                <w:snapToGrid w:val="0"/>
                <w:color w:val="000000"/>
                <w:kern w:val="0"/>
                <w:sz w:val="20"/>
                <w:szCs w:val="20"/>
                <w:u w:val="none"/>
                <w:lang w:val="en-US" w:eastAsia="zh-CN" w:bidi="ar-SA"/>
              </w:rPr>
              <w:t>12</w:t>
            </w:r>
          </w:p>
        </w:tc>
        <w:tc>
          <w:tcPr>
            <w:tcW w:w="637" w:type="dxa"/>
            <w:tcBorders>
              <w:left w:val="single" w:color="000000" w:sz="4" w:space="0"/>
              <w:bottom w:val="single" w:color="000000" w:sz="4" w:space="0"/>
              <w:right w:val="single" w:color="000000" w:sz="4" w:space="0"/>
            </w:tcBorders>
            <w:vAlign w:val="center"/>
          </w:tcPr>
          <w:p>
            <w:pPr>
              <w:jc w:val="left"/>
            </w:pPr>
          </w:p>
        </w:tc>
        <w:tc>
          <w:tcPr>
            <w:tcW w:w="1916" w:type="dxa"/>
            <w:tcBorders>
              <w:bottom w:val="single" w:color="000000" w:sz="4" w:space="0"/>
              <w:right w:val="single" w:color="000000" w:sz="4" w:space="0"/>
            </w:tcBorders>
            <w:vAlign w:val="center"/>
          </w:tcPr>
          <w:p>
            <w:pPr>
              <w:jc w:val="right"/>
              <w:rPr>
                <w:rFonts w:hint="eastAsia" w:ascii="宋体" w:hAnsi="宋体" w:eastAsia="宋体" w:cs="宋体"/>
                <w:b/>
                <w:i w:val="0"/>
                <w:color w:val="000000"/>
                <w:sz w:val="20"/>
                <w:szCs w:val="20"/>
                <w:u w:val="none"/>
              </w:rPr>
            </w:pPr>
          </w:p>
        </w:tc>
        <w:tc>
          <w:tcPr>
            <w:tcW w:w="1123"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SA"/>
              </w:rPr>
              <w:t>十二、农林水支出</w:t>
            </w:r>
          </w:p>
        </w:tc>
        <w:tc>
          <w:tcPr>
            <w:tcW w:w="1057" w:type="dxa"/>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i w:val="0"/>
                <w:snapToGrid w:val="0"/>
                <w:color w:val="000000"/>
                <w:kern w:val="0"/>
                <w:sz w:val="20"/>
                <w:szCs w:val="20"/>
                <w:u w:val="none"/>
                <w:lang w:val="en-US" w:eastAsia="zh-CN" w:bidi="ar-SA"/>
              </w:rPr>
              <w:t>44</w:t>
            </w:r>
          </w:p>
        </w:tc>
        <w:tc>
          <w:tcPr>
            <w:tcW w:w="932" w:type="dxa"/>
            <w:tcBorders>
              <w:bottom w:val="single" w:color="000000" w:sz="4" w:space="0"/>
              <w:right w:val="single" w:color="000000" w:sz="4" w:space="0"/>
            </w:tcBorders>
            <w:vAlign w:val="center"/>
          </w:tcPr>
          <w:p>
            <w:pPr>
              <w:jc w:val="right"/>
              <w:rPr>
                <w:rFonts w:hint="eastAsia" w:ascii="宋体" w:hAnsi="宋体" w:eastAsia="宋体" w:cs="宋体"/>
                <w:b/>
                <w:i w:val="0"/>
                <w:color w:val="000000"/>
                <w:sz w:val="20"/>
                <w:szCs w:val="20"/>
                <w:u w:val="none"/>
              </w:rPr>
            </w:pPr>
          </w:p>
        </w:tc>
        <w:tc>
          <w:tcPr>
            <w:tcW w:w="932" w:type="dxa"/>
            <w:tcBorders>
              <w:bottom w:val="single" w:color="000000" w:sz="4" w:space="0"/>
              <w:right w:val="single" w:color="000000" w:sz="4" w:space="0"/>
            </w:tcBorders>
            <w:vAlign w:val="center"/>
          </w:tcPr>
          <w:p>
            <w:pPr>
              <w:jc w:val="right"/>
              <w:rPr>
                <w:rFonts w:hint="eastAsia" w:ascii="宋体" w:hAnsi="宋体" w:eastAsia="宋体" w:cs="宋体"/>
                <w:b/>
                <w:i w:val="0"/>
                <w:color w:val="000000"/>
                <w:sz w:val="18"/>
                <w:szCs w:val="18"/>
                <w:u w:val="none"/>
              </w:rPr>
            </w:pPr>
          </w:p>
        </w:tc>
        <w:tc>
          <w:tcPr>
            <w:tcW w:w="500" w:type="dxa"/>
            <w:tcBorders>
              <w:bottom w:val="single" w:color="000000" w:sz="4" w:space="0"/>
              <w:right w:val="single" w:color="000000" w:sz="4" w:space="0"/>
            </w:tcBorders>
            <w:vAlign w:val="center"/>
          </w:tcPr>
          <w:p>
            <w:pPr>
              <w:jc w:val="right"/>
              <w:rPr>
                <w:rFonts w:hint="eastAsia" w:ascii="宋体" w:hAnsi="宋体" w:eastAsia="宋体" w:cs="宋体"/>
                <w:b/>
                <w:i w:val="0"/>
                <w:color w:val="000000"/>
                <w:sz w:val="20"/>
                <w:szCs w:val="20"/>
                <w:u w:val="none"/>
              </w:rPr>
            </w:pPr>
          </w:p>
        </w:tc>
        <w:tc>
          <w:tcPr>
            <w:tcW w:w="488" w:type="dxa"/>
            <w:tcBorders>
              <w:bottom w:val="single" w:color="000000" w:sz="4" w:space="0"/>
              <w:right w:val="single" w:color="000000" w:sz="4" w:space="0"/>
            </w:tcBorders>
            <w:vAlign w:val="center"/>
          </w:tcPr>
          <w:p>
            <w:pPr>
              <w:jc w:val="right"/>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914" w:type="dxa"/>
            <w:gridSpan w:val="2"/>
            <w:tcBorders>
              <w:left w:val="single" w:color="000000" w:sz="4" w:space="0"/>
              <w:bottom w:val="single" w:color="000000" w:sz="4" w:space="0"/>
              <w:right w:val="single" w:color="000000" w:sz="4" w:space="0"/>
            </w:tcBorders>
            <w:vAlign w:val="center"/>
          </w:tcPr>
          <w:p>
            <w:pPr>
              <w:jc w:val="left"/>
              <w:rPr>
                <w:rFonts w:hint="eastAsia" w:ascii="宋体" w:hAnsi="宋体" w:eastAsia="宋体" w:cs="宋体"/>
                <w:b/>
                <w:i w:val="0"/>
                <w:color w:val="000000"/>
                <w:sz w:val="20"/>
                <w:szCs w:val="20"/>
                <w:u w:val="none"/>
              </w:rPr>
            </w:pPr>
          </w:p>
        </w:tc>
        <w:tc>
          <w:tcPr>
            <w:tcW w:w="320" w:type="dxa"/>
            <w:gridSpan w:val="2"/>
            <w:tcBorders>
              <w:left w:val="single" w:color="000000" w:sz="4" w:space="0"/>
              <w:bottom w:val="single" w:color="000000" w:sz="4" w:space="0"/>
              <w:right w:val="single" w:color="000000" w:sz="4" w:space="0"/>
            </w:tcBorders>
            <w:vAlign w:val="center"/>
          </w:tcPr>
          <w:p>
            <w:pPr>
              <w:widowControl/>
              <w:jc w:val="center"/>
              <w:textAlignment w:val="center"/>
            </w:pPr>
            <w:r>
              <w:rPr>
                <w:rFonts w:hint="eastAsia" w:ascii="宋体" w:hAnsi="宋体" w:eastAsia="宋体" w:cs="宋体"/>
                <w:i w:val="0"/>
                <w:snapToGrid w:val="0"/>
                <w:color w:val="000000"/>
                <w:kern w:val="0"/>
                <w:sz w:val="20"/>
                <w:szCs w:val="20"/>
                <w:u w:val="none"/>
                <w:lang w:val="en-US" w:eastAsia="zh-CN" w:bidi="ar-SA"/>
              </w:rPr>
              <w:t>13</w:t>
            </w:r>
          </w:p>
        </w:tc>
        <w:tc>
          <w:tcPr>
            <w:tcW w:w="637" w:type="dxa"/>
            <w:tcBorders>
              <w:left w:val="single" w:color="000000" w:sz="4" w:space="0"/>
              <w:bottom w:val="single" w:color="000000" w:sz="4" w:space="0"/>
              <w:right w:val="single" w:color="000000" w:sz="4" w:space="0"/>
            </w:tcBorders>
            <w:vAlign w:val="center"/>
          </w:tcPr>
          <w:p>
            <w:pPr>
              <w:jc w:val="left"/>
            </w:pPr>
          </w:p>
        </w:tc>
        <w:tc>
          <w:tcPr>
            <w:tcW w:w="1916" w:type="dxa"/>
            <w:tcBorders>
              <w:bottom w:val="single" w:color="000000" w:sz="4" w:space="0"/>
              <w:right w:val="single" w:color="000000" w:sz="4" w:space="0"/>
            </w:tcBorders>
            <w:vAlign w:val="center"/>
          </w:tcPr>
          <w:p>
            <w:pPr>
              <w:jc w:val="right"/>
              <w:rPr>
                <w:rFonts w:hint="eastAsia" w:ascii="宋体" w:hAnsi="宋体" w:eastAsia="宋体" w:cs="宋体"/>
                <w:b/>
                <w:i w:val="0"/>
                <w:color w:val="000000"/>
                <w:sz w:val="20"/>
                <w:szCs w:val="20"/>
                <w:u w:val="none"/>
              </w:rPr>
            </w:pPr>
          </w:p>
        </w:tc>
        <w:tc>
          <w:tcPr>
            <w:tcW w:w="1123"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SA"/>
              </w:rPr>
              <w:t>十三、交通运输支出</w:t>
            </w:r>
          </w:p>
        </w:tc>
        <w:tc>
          <w:tcPr>
            <w:tcW w:w="1057" w:type="dxa"/>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i w:val="0"/>
                <w:snapToGrid w:val="0"/>
                <w:color w:val="000000"/>
                <w:kern w:val="0"/>
                <w:sz w:val="20"/>
                <w:szCs w:val="20"/>
                <w:u w:val="none"/>
                <w:lang w:val="en-US" w:eastAsia="zh-CN" w:bidi="ar-SA"/>
              </w:rPr>
              <w:t>45</w:t>
            </w:r>
          </w:p>
        </w:tc>
        <w:tc>
          <w:tcPr>
            <w:tcW w:w="932" w:type="dxa"/>
            <w:tcBorders>
              <w:bottom w:val="single" w:color="000000" w:sz="4" w:space="0"/>
              <w:right w:val="single" w:color="000000" w:sz="4" w:space="0"/>
            </w:tcBorders>
            <w:vAlign w:val="center"/>
          </w:tcPr>
          <w:p>
            <w:pPr>
              <w:jc w:val="right"/>
              <w:rPr>
                <w:rFonts w:hint="eastAsia" w:ascii="宋体" w:hAnsi="宋体" w:eastAsia="宋体" w:cs="宋体"/>
                <w:b/>
                <w:i w:val="0"/>
                <w:color w:val="000000"/>
                <w:sz w:val="20"/>
                <w:szCs w:val="20"/>
                <w:u w:val="none"/>
              </w:rPr>
            </w:pPr>
          </w:p>
        </w:tc>
        <w:tc>
          <w:tcPr>
            <w:tcW w:w="932" w:type="dxa"/>
            <w:tcBorders>
              <w:bottom w:val="single" w:color="000000" w:sz="4" w:space="0"/>
              <w:right w:val="single" w:color="000000" w:sz="4" w:space="0"/>
            </w:tcBorders>
            <w:vAlign w:val="center"/>
          </w:tcPr>
          <w:p>
            <w:pPr>
              <w:jc w:val="right"/>
              <w:rPr>
                <w:rFonts w:hint="eastAsia" w:ascii="宋体" w:hAnsi="宋体" w:eastAsia="宋体" w:cs="宋体"/>
                <w:b/>
                <w:i w:val="0"/>
                <w:color w:val="000000"/>
                <w:sz w:val="18"/>
                <w:szCs w:val="18"/>
                <w:u w:val="none"/>
              </w:rPr>
            </w:pPr>
          </w:p>
        </w:tc>
        <w:tc>
          <w:tcPr>
            <w:tcW w:w="500" w:type="dxa"/>
            <w:tcBorders>
              <w:bottom w:val="single" w:color="000000" w:sz="4" w:space="0"/>
              <w:right w:val="single" w:color="000000" w:sz="4" w:space="0"/>
            </w:tcBorders>
            <w:vAlign w:val="center"/>
          </w:tcPr>
          <w:p>
            <w:pPr>
              <w:jc w:val="right"/>
              <w:rPr>
                <w:rFonts w:hint="eastAsia" w:ascii="宋体" w:hAnsi="宋体" w:eastAsia="宋体" w:cs="宋体"/>
                <w:b/>
                <w:i w:val="0"/>
                <w:color w:val="000000"/>
                <w:sz w:val="20"/>
                <w:szCs w:val="20"/>
                <w:u w:val="none"/>
              </w:rPr>
            </w:pPr>
          </w:p>
        </w:tc>
        <w:tc>
          <w:tcPr>
            <w:tcW w:w="488" w:type="dxa"/>
            <w:tcBorders>
              <w:bottom w:val="single" w:color="000000" w:sz="4" w:space="0"/>
              <w:right w:val="single" w:color="000000" w:sz="4" w:space="0"/>
            </w:tcBorders>
            <w:vAlign w:val="center"/>
          </w:tcPr>
          <w:p>
            <w:pPr>
              <w:jc w:val="right"/>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914" w:type="dxa"/>
            <w:gridSpan w:val="2"/>
            <w:tcBorders>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320" w:type="dxa"/>
            <w:gridSpan w:val="2"/>
            <w:tcBorders>
              <w:left w:val="single" w:color="000000" w:sz="4" w:space="0"/>
              <w:bottom w:val="single" w:color="000000" w:sz="4" w:space="0"/>
              <w:right w:val="single" w:color="000000" w:sz="4" w:space="0"/>
            </w:tcBorders>
            <w:vAlign w:val="center"/>
          </w:tcPr>
          <w:p>
            <w:pPr>
              <w:widowControl/>
              <w:jc w:val="center"/>
              <w:textAlignment w:val="center"/>
            </w:pPr>
            <w:r>
              <w:rPr>
                <w:rFonts w:hint="eastAsia" w:ascii="宋体" w:hAnsi="宋体" w:eastAsia="宋体" w:cs="宋体"/>
                <w:i w:val="0"/>
                <w:snapToGrid w:val="0"/>
                <w:color w:val="000000"/>
                <w:kern w:val="0"/>
                <w:sz w:val="20"/>
                <w:szCs w:val="20"/>
                <w:u w:val="none"/>
                <w:lang w:val="en-US" w:eastAsia="zh-CN" w:bidi="ar-SA"/>
              </w:rPr>
              <w:t>14</w:t>
            </w:r>
          </w:p>
        </w:tc>
        <w:tc>
          <w:tcPr>
            <w:tcW w:w="637" w:type="dxa"/>
            <w:tcBorders>
              <w:left w:val="single" w:color="000000" w:sz="4" w:space="0"/>
              <w:bottom w:val="single" w:color="000000" w:sz="4" w:space="0"/>
              <w:right w:val="single" w:color="000000" w:sz="4" w:space="0"/>
            </w:tcBorders>
            <w:vAlign w:val="center"/>
          </w:tcPr>
          <w:p>
            <w:pPr>
              <w:jc w:val="left"/>
            </w:pPr>
          </w:p>
        </w:tc>
        <w:tc>
          <w:tcPr>
            <w:tcW w:w="1916"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1123"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SA"/>
              </w:rPr>
              <w:t>十四、资源勘探工业信息等支出</w:t>
            </w:r>
          </w:p>
        </w:tc>
        <w:tc>
          <w:tcPr>
            <w:tcW w:w="1057" w:type="dxa"/>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20"/>
                <w:szCs w:val="20"/>
                <w:u w:val="none"/>
                <w:lang w:val="en-US" w:eastAsia="zh-CN" w:bidi="ar-SA"/>
              </w:rPr>
              <w:t>46</w:t>
            </w:r>
          </w:p>
        </w:tc>
        <w:tc>
          <w:tcPr>
            <w:tcW w:w="932"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932"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500"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488"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914" w:type="dxa"/>
            <w:gridSpan w:val="2"/>
            <w:tcBorders>
              <w:left w:val="single" w:color="000000" w:sz="4" w:space="0"/>
              <w:bottom w:val="single" w:color="000000" w:sz="4" w:space="0"/>
              <w:right w:val="single" w:color="000000" w:sz="4" w:space="0"/>
            </w:tcBorders>
            <w:vAlign w:val="center"/>
          </w:tcPr>
          <w:p>
            <w:pPr>
              <w:jc w:val="left"/>
              <w:rPr>
                <w:rFonts w:hint="eastAsia" w:ascii="宋体" w:hAnsi="宋体" w:eastAsia="宋体" w:cs="宋体"/>
                <w:b/>
                <w:i w:val="0"/>
                <w:color w:val="000000"/>
                <w:sz w:val="20"/>
                <w:szCs w:val="20"/>
                <w:u w:val="none"/>
              </w:rPr>
            </w:pPr>
          </w:p>
        </w:tc>
        <w:tc>
          <w:tcPr>
            <w:tcW w:w="320" w:type="dxa"/>
            <w:gridSpan w:val="2"/>
            <w:tcBorders>
              <w:left w:val="single" w:color="000000" w:sz="4" w:space="0"/>
              <w:bottom w:val="single" w:color="000000" w:sz="4" w:space="0"/>
              <w:right w:val="single" w:color="000000" w:sz="4" w:space="0"/>
            </w:tcBorders>
            <w:vAlign w:val="center"/>
          </w:tcPr>
          <w:p>
            <w:pPr>
              <w:widowControl/>
              <w:jc w:val="center"/>
              <w:textAlignment w:val="center"/>
            </w:pPr>
            <w:r>
              <w:rPr>
                <w:rFonts w:hint="eastAsia" w:ascii="宋体" w:hAnsi="宋体" w:eastAsia="宋体" w:cs="宋体"/>
                <w:i w:val="0"/>
                <w:snapToGrid w:val="0"/>
                <w:color w:val="000000"/>
                <w:kern w:val="0"/>
                <w:sz w:val="20"/>
                <w:szCs w:val="20"/>
                <w:u w:val="none"/>
                <w:lang w:val="en-US" w:eastAsia="zh-CN" w:bidi="ar-SA"/>
              </w:rPr>
              <w:t>15</w:t>
            </w:r>
          </w:p>
        </w:tc>
        <w:tc>
          <w:tcPr>
            <w:tcW w:w="637" w:type="dxa"/>
            <w:tcBorders>
              <w:left w:val="single" w:color="000000" w:sz="4" w:space="0"/>
              <w:bottom w:val="single" w:color="000000" w:sz="4" w:space="0"/>
              <w:right w:val="single" w:color="000000" w:sz="4" w:space="0"/>
            </w:tcBorders>
            <w:vAlign w:val="center"/>
          </w:tcPr>
          <w:p>
            <w:pPr>
              <w:jc w:val="left"/>
            </w:pPr>
          </w:p>
        </w:tc>
        <w:tc>
          <w:tcPr>
            <w:tcW w:w="1916" w:type="dxa"/>
            <w:tcBorders>
              <w:bottom w:val="single" w:color="000000" w:sz="4" w:space="0"/>
              <w:right w:val="single" w:color="000000" w:sz="4" w:space="0"/>
            </w:tcBorders>
            <w:vAlign w:val="center"/>
          </w:tcPr>
          <w:p>
            <w:pPr>
              <w:jc w:val="right"/>
              <w:rPr>
                <w:rFonts w:hint="eastAsia" w:ascii="宋体" w:hAnsi="宋体" w:eastAsia="宋体" w:cs="宋体"/>
                <w:b/>
                <w:i w:val="0"/>
                <w:color w:val="000000"/>
                <w:sz w:val="20"/>
                <w:szCs w:val="20"/>
                <w:u w:val="none"/>
              </w:rPr>
            </w:pPr>
          </w:p>
        </w:tc>
        <w:tc>
          <w:tcPr>
            <w:tcW w:w="1123"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SA"/>
              </w:rPr>
              <w:t>十五、商业服务业等支出</w:t>
            </w:r>
          </w:p>
        </w:tc>
        <w:tc>
          <w:tcPr>
            <w:tcW w:w="1057" w:type="dxa"/>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i w:val="0"/>
                <w:snapToGrid w:val="0"/>
                <w:color w:val="000000"/>
                <w:kern w:val="0"/>
                <w:sz w:val="20"/>
                <w:szCs w:val="20"/>
                <w:u w:val="none"/>
                <w:lang w:val="en-US" w:eastAsia="zh-CN" w:bidi="ar-SA"/>
              </w:rPr>
              <w:t>47</w:t>
            </w:r>
          </w:p>
        </w:tc>
        <w:tc>
          <w:tcPr>
            <w:tcW w:w="932" w:type="dxa"/>
            <w:tcBorders>
              <w:bottom w:val="single" w:color="000000" w:sz="4" w:space="0"/>
              <w:right w:val="single" w:color="000000" w:sz="4" w:space="0"/>
            </w:tcBorders>
            <w:vAlign w:val="center"/>
          </w:tcPr>
          <w:p>
            <w:pPr>
              <w:jc w:val="right"/>
              <w:rPr>
                <w:rFonts w:hint="eastAsia" w:ascii="宋体" w:hAnsi="宋体" w:eastAsia="宋体" w:cs="宋体"/>
                <w:b/>
                <w:i w:val="0"/>
                <w:color w:val="000000"/>
                <w:sz w:val="20"/>
                <w:szCs w:val="20"/>
                <w:u w:val="none"/>
              </w:rPr>
            </w:pPr>
          </w:p>
        </w:tc>
        <w:tc>
          <w:tcPr>
            <w:tcW w:w="932" w:type="dxa"/>
            <w:tcBorders>
              <w:bottom w:val="single" w:color="000000" w:sz="4" w:space="0"/>
              <w:right w:val="single" w:color="000000" w:sz="4" w:space="0"/>
            </w:tcBorders>
            <w:vAlign w:val="center"/>
          </w:tcPr>
          <w:p>
            <w:pPr>
              <w:jc w:val="right"/>
              <w:rPr>
                <w:rFonts w:hint="eastAsia" w:ascii="宋体" w:hAnsi="宋体" w:eastAsia="宋体" w:cs="宋体"/>
                <w:b/>
                <w:i w:val="0"/>
                <w:color w:val="000000"/>
                <w:sz w:val="18"/>
                <w:szCs w:val="18"/>
                <w:u w:val="none"/>
              </w:rPr>
            </w:pPr>
          </w:p>
        </w:tc>
        <w:tc>
          <w:tcPr>
            <w:tcW w:w="500" w:type="dxa"/>
            <w:tcBorders>
              <w:bottom w:val="single" w:color="000000" w:sz="4" w:space="0"/>
              <w:right w:val="single" w:color="000000" w:sz="4" w:space="0"/>
            </w:tcBorders>
            <w:vAlign w:val="center"/>
          </w:tcPr>
          <w:p>
            <w:pPr>
              <w:jc w:val="right"/>
              <w:rPr>
                <w:rFonts w:hint="eastAsia" w:ascii="宋体" w:hAnsi="宋体" w:eastAsia="宋体" w:cs="宋体"/>
                <w:b/>
                <w:i w:val="0"/>
                <w:color w:val="000000"/>
                <w:sz w:val="20"/>
                <w:szCs w:val="20"/>
                <w:u w:val="none"/>
              </w:rPr>
            </w:pPr>
          </w:p>
        </w:tc>
        <w:tc>
          <w:tcPr>
            <w:tcW w:w="488" w:type="dxa"/>
            <w:tcBorders>
              <w:bottom w:val="single" w:color="000000" w:sz="4" w:space="0"/>
              <w:right w:val="single" w:color="000000" w:sz="4" w:space="0"/>
            </w:tcBorders>
            <w:vAlign w:val="center"/>
          </w:tcPr>
          <w:p>
            <w:pPr>
              <w:jc w:val="right"/>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914" w:type="dxa"/>
            <w:gridSpan w:val="2"/>
            <w:tcBorders>
              <w:left w:val="single" w:color="000000" w:sz="4" w:space="0"/>
              <w:bottom w:val="single" w:color="000000" w:sz="4" w:space="0"/>
              <w:right w:val="single" w:color="000000" w:sz="4" w:space="0"/>
            </w:tcBorders>
            <w:vAlign w:val="center"/>
          </w:tcPr>
          <w:p>
            <w:pPr>
              <w:jc w:val="left"/>
              <w:rPr>
                <w:rFonts w:hint="eastAsia" w:ascii="宋体" w:hAnsi="宋体" w:eastAsia="宋体" w:cs="宋体"/>
                <w:b/>
                <w:i w:val="0"/>
                <w:color w:val="000000"/>
                <w:sz w:val="20"/>
                <w:szCs w:val="20"/>
                <w:u w:val="none"/>
              </w:rPr>
            </w:pPr>
          </w:p>
        </w:tc>
        <w:tc>
          <w:tcPr>
            <w:tcW w:w="320" w:type="dxa"/>
            <w:gridSpan w:val="2"/>
            <w:tcBorders>
              <w:left w:val="single" w:color="000000" w:sz="4" w:space="0"/>
              <w:bottom w:val="single" w:color="000000" w:sz="4" w:space="0"/>
              <w:right w:val="single" w:color="000000" w:sz="4" w:space="0"/>
            </w:tcBorders>
            <w:vAlign w:val="center"/>
          </w:tcPr>
          <w:p>
            <w:pPr>
              <w:widowControl/>
              <w:jc w:val="center"/>
              <w:textAlignment w:val="center"/>
            </w:pPr>
            <w:r>
              <w:rPr>
                <w:rFonts w:hint="eastAsia" w:ascii="宋体" w:hAnsi="宋体" w:eastAsia="宋体" w:cs="宋体"/>
                <w:i w:val="0"/>
                <w:snapToGrid w:val="0"/>
                <w:color w:val="000000"/>
                <w:kern w:val="0"/>
                <w:sz w:val="20"/>
                <w:szCs w:val="20"/>
                <w:u w:val="none"/>
                <w:lang w:val="en-US" w:eastAsia="zh-CN" w:bidi="ar-SA"/>
              </w:rPr>
              <w:t>16</w:t>
            </w:r>
          </w:p>
        </w:tc>
        <w:tc>
          <w:tcPr>
            <w:tcW w:w="637" w:type="dxa"/>
            <w:tcBorders>
              <w:left w:val="single" w:color="000000" w:sz="4" w:space="0"/>
              <w:bottom w:val="single" w:color="000000" w:sz="4" w:space="0"/>
              <w:right w:val="single" w:color="000000" w:sz="4" w:space="0"/>
            </w:tcBorders>
            <w:vAlign w:val="center"/>
          </w:tcPr>
          <w:p>
            <w:pPr>
              <w:jc w:val="left"/>
            </w:pPr>
          </w:p>
        </w:tc>
        <w:tc>
          <w:tcPr>
            <w:tcW w:w="1916" w:type="dxa"/>
            <w:tcBorders>
              <w:bottom w:val="single" w:color="000000" w:sz="4" w:space="0"/>
              <w:right w:val="single" w:color="000000" w:sz="4" w:space="0"/>
            </w:tcBorders>
            <w:vAlign w:val="center"/>
          </w:tcPr>
          <w:p>
            <w:pPr>
              <w:jc w:val="right"/>
              <w:rPr>
                <w:rFonts w:hint="eastAsia" w:ascii="宋体" w:hAnsi="宋体" w:eastAsia="宋体" w:cs="宋体"/>
                <w:b/>
                <w:i w:val="0"/>
                <w:color w:val="000000"/>
                <w:sz w:val="20"/>
                <w:szCs w:val="20"/>
                <w:u w:val="none"/>
              </w:rPr>
            </w:pPr>
          </w:p>
        </w:tc>
        <w:tc>
          <w:tcPr>
            <w:tcW w:w="1123"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SA"/>
              </w:rPr>
              <w:t>十六、金融支出</w:t>
            </w:r>
          </w:p>
        </w:tc>
        <w:tc>
          <w:tcPr>
            <w:tcW w:w="1057" w:type="dxa"/>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i w:val="0"/>
                <w:snapToGrid w:val="0"/>
                <w:color w:val="000000"/>
                <w:kern w:val="0"/>
                <w:sz w:val="20"/>
                <w:szCs w:val="20"/>
                <w:u w:val="none"/>
                <w:lang w:val="en-US" w:eastAsia="zh-CN" w:bidi="ar-SA"/>
              </w:rPr>
              <w:t>48</w:t>
            </w:r>
          </w:p>
        </w:tc>
        <w:tc>
          <w:tcPr>
            <w:tcW w:w="932" w:type="dxa"/>
            <w:tcBorders>
              <w:bottom w:val="single" w:color="000000" w:sz="4" w:space="0"/>
              <w:right w:val="single" w:color="000000" w:sz="4" w:space="0"/>
            </w:tcBorders>
            <w:vAlign w:val="center"/>
          </w:tcPr>
          <w:p>
            <w:pPr>
              <w:jc w:val="right"/>
              <w:rPr>
                <w:rFonts w:hint="eastAsia" w:ascii="宋体" w:hAnsi="宋体" w:eastAsia="宋体" w:cs="宋体"/>
                <w:b/>
                <w:i w:val="0"/>
                <w:color w:val="000000"/>
                <w:sz w:val="20"/>
                <w:szCs w:val="20"/>
                <w:u w:val="none"/>
              </w:rPr>
            </w:pPr>
          </w:p>
        </w:tc>
        <w:tc>
          <w:tcPr>
            <w:tcW w:w="932" w:type="dxa"/>
            <w:tcBorders>
              <w:bottom w:val="single" w:color="000000" w:sz="4" w:space="0"/>
              <w:right w:val="single" w:color="000000" w:sz="4" w:space="0"/>
            </w:tcBorders>
            <w:vAlign w:val="center"/>
          </w:tcPr>
          <w:p>
            <w:pPr>
              <w:jc w:val="right"/>
              <w:rPr>
                <w:rFonts w:hint="eastAsia" w:ascii="宋体" w:hAnsi="宋体" w:eastAsia="宋体" w:cs="宋体"/>
                <w:b/>
                <w:i w:val="0"/>
                <w:color w:val="000000"/>
                <w:sz w:val="18"/>
                <w:szCs w:val="18"/>
                <w:u w:val="none"/>
              </w:rPr>
            </w:pPr>
          </w:p>
        </w:tc>
        <w:tc>
          <w:tcPr>
            <w:tcW w:w="500" w:type="dxa"/>
            <w:tcBorders>
              <w:bottom w:val="single" w:color="000000" w:sz="4" w:space="0"/>
              <w:right w:val="single" w:color="000000" w:sz="4" w:space="0"/>
            </w:tcBorders>
            <w:vAlign w:val="center"/>
          </w:tcPr>
          <w:p>
            <w:pPr>
              <w:jc w:val="right"/>
              <w:rPr>
                <w:rFonts w:hint="eastAsia" w:ascii="宋体" w:hAnsi="宋体" w:eastAsia="宋体" w:cs="宋体"/>
                <w:b/>
                <w:i w:val="0"/>
                <w:color w:val="000000"/>
                <w:sz w:val="20"/>
                <w:szCs w:val="20"/>
                <w:u w:val="none"/>
              </w:rPr>
            </w:pPr>
          </w:p>
        </w:tc>
        <w:tc>
          <w:tcPr>
            <w:tcW w:w="488" w:type="dxa"/>
            <w:tcBorders>
              <w:bottom w:val="single" w:color="000000" w:sz="4" w:space="0"/>
              <w:right w:val="single" w:color="000000" w:sz="4" w:space="0"/>
            </w:tcBorders>
            <w:vAlign w:val="center"/>
          </w:tcPr>
          <w:p>
            <w:pPr>
              <w:jc w:val="right"/>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914" w:type="dxa"/>
            <w:gridSpan w:val="2"/>
            <w:tcBorders>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320" w:type="dxa"/>
            <w:gridSpan w:val="2"/>
            <w:tcBorders>
              <w:left w:val="single" w:color="000000" w:sz="4" w:space="0"/>
              <w:bottom w:val="single" w:color="000000" w:sz="4" w:space="0"/>
              <w:right w:val="single" w:color="000000" w:sz="4" w:space="0"/>
            </w:tcBorders>
            <w:vAlign w:val="center"/>
          </w:tcPr>
          <w:p>
            <w:pPr>
              <w:widowControl/>
              <w:jc w:val="center"/>
              <w:textAlignment w:val="center"/>
            </w:pPr>
            <w:r>
              <w:rPr>
                <w:rFonts w:hint="eastAsia" w:ascii="宋体" w:hAnsi="宋体" w:eastAsia="宋体" w:cs="宋体"/>
                <w:i w:val="0"/>
                <w:snapToGrid w:val="0"/>
                <w:color w:val="000000"/>
                <w:kern w:val="0"/>
                <w:sz w:val="20"/>
                <w:szCs w:val="20"/>
                <w:u w:val="none"/>
                <w:lang w:val="en-US" w:eastAsia="zh-CN" w:bidi="ar-SA"/>
              </w:rPr>
              <w:t>17</w:t>
            </w:r>
          </w:p>
        </w:tc>
        <w:tc>
          <w:tcPr>
            <w:tcW w:w="637" w:type="dxa"/>
            <w:tcBorders>
              <w:left w:val="single" w:color="000000" w:sz="4" w:space="0"/>
              <w:bottom w:val="single" w:color="000000" w:sz="4" w:space="0"/>
              <w:right w:val="single" w:color="000000" w:sz="4" w:space="0"/>
            </w:tcBorders>
            <w:vAlign w:val="center"/>
          </w:tcPr>
          <w:p>
            <w:pPr>
              <w:jc w:val="left"/>
            </w:pPr>
          </w:p>
        </w:tc>
        <w:tc>
          <w:tcPr>
            <w:tcW w:w="1916"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1123"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SA"/>
              </w:rPr>
              <w:t>十七、援助其他地区支出</w:t>
            </w:r>
          </w:p>
        </w:tc>
        <w:tc>
          <w:tcPr>
            <w:tcW w:w="1057" w:type="dxa"/>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20"/>
                <w:szCs w:val="20"/>
                <w:u w:val="none"/>
                <w:lang w:val="en-US" w:eastAsia="zh-CN" w:bidi="ar-SA"/>
              </w:rPr>
              <w:t>49</w:t>
            </w:r>
          </w:p>
        </w:tc>
        <w:tc>
          <w:tcPr>
            <w:tcW w:w="932"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932"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500"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488"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914" w:type="dxa"/>
            <w:gridSpan w:val="2"/>
            <w:tcBorders>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320" w:type="dxa"/>
            <w:gridSpan w:val="2"/>
            <w:tcBorders>
              <w:left w:val="single" w:color="000000" w:sz="4" w:space="0"/>
              <w:bottom w:val="single" w:color="000000" w:sz="4" w:space="0"/>
              <w:right w:val="single" w:color="000000" w:sz="4" w:space="0"/>
            </w:tcBorders>
            <w:vAlign w:val="center"/>
          </w:tcPr>
          <w:p>
            <w:pPr>
              <w:widowControl/>
              <w:jc w:val="center"/>
              <w:textAlignment w:val="center"/>
            </w:pPr>
            <w:r>
              <w:rPr>
                <w:rFonts w:hint="eastAsia" w:ascii="宋体" w:hAnsi="宋体" w:eastAsia="宋体" w:cs="宋体"/>
                <w:i w:val="0"/>
                <w:snapToGrid w:val="0"/>
                <w:color w:val="000000"/>
                <w:kern w:val="0"/>
                <w:sz w:val="20"/>
                <w:szCs w:val="20"/>
                <w:u w:val="none"/>
                <w:lang w:val="en-US" w:eastAsia="zh-CN" w:bidi="ar-SA"/>
              </w:rPr>
              <w:t>18</w:t>
            </w:r>
          </w:p>
        </w:tc>
        <w:tc>
          <w:tcPr>
            <w:tcW w:w="637" w:type="dxa"/>
            <w:tcBorders>
              <w:left w:val="single" w:color="000000" w:sz="4" w:space="0"/>
              <w:bottom w:val="single" w:color="000000" w:sz="4" w:space="0"/>
              <w:right w:val="single" w:color="000000" w:sz="4" w:space="0"/>
            </w:tcBorders>
            <w:vAlign w:val="center"/>
          </w:tcPr>
          <w:p>
            <w:pPr>
              <w:jc w:val="left"/>
            </w:pPr>
          </w:p>
        </w:tc>
        <w:tc>
          <w:tcPr>
            <w:tcW w:w="1916"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1123"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SA"/>
              </w:rPr>
              <w:t>十八、自然资源海洋气象等支出</w:t>
            </w:r>
          </w:p>
        </w:tc>
        <w:tc>
          <w:tcPr>
            <w:tcW w:w="1057" w:type="dxa"/>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20"/>
                <w:szCs w:val="20"/>
                <w:u w:val="none"/>
                <w:lang w:val="en-US" w:eastAsia="zh-CN" w:bidi="ar-SA"/>
              </w:rPr>
              <w:t>50</w:t>
            </w:r>
          </w:p>
        </w:tc>
        <w:tc>
          <w:tcPr>
            <w:tcW w:w="932"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932"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500"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488"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914" w:type="dxa"/>
            <w:gridSpan w:val="2"/>
            <w:tcBorders>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320" w:type="dxa"/>
            <w:gridSpan w:val="2"/>
            <w:tcBorders>
              <w:left w:val="single" w:color="000000" w:sz="4" w:space="0"/>
              <w:bottom w:val="single" w:color="000000" w:sz="4" w:space="0"/>
              <w:right w:val="single" w:color="000000" w:sz="4" w:space="0"/>
            </w:tcBorders>
            <w:vAlign w:val="center"/>
          </w:tcPr>
          <w:p>
            <w:pPr>
              <w:widowControl/>
              <w:jc w:val="center"/>
              <w:textAlignment w:val="center"/>
            </w:pPr>
            <w:r>
              <w:rPr>
                <w:rFonts w:hint="eastAsia" w:ascii="宋体" w:hAnsi="宋体" w:eastAsia="宋体" w:cs="宋体"/>
                <w:i w:val="0"/>
                <w:snapToGrid w:val="0"/>
                <w:color w:val="000000"/>
                <w:kern w:val="0"/>
                <w:sz w:val="20"/>
                <w:szCs w:val="20"/>
                <w:u w:val="none"/>
                <w:lang w:val="en-US" w:eastAsia="zh-CN" w:bidi="ar-SA"/>
              </w:rPr>
              <w:t>19</w:t>
            </w:r>
          </w:p>
        </w:tc>
        <w:tc>
          <w:tcPr>
            <w:tcW w:w="637" w:type="dxa"/>
            <w:tcBorders>
              <w:left w:val="single" w:color="000000" w:sz="4" w:space="0"/>
              <w:bottom w:val="single" w:color="000000" w:sz="4" w:space="0"/>
              <w:right w:val="single" w:color="000000" w:sz="4" w:space="0"/>
            </w:tcBorders>
            <w:vAlign w:val="center"/>
          </w:tcPr>
          <w:p>
            <w:pPr>
              <w:jc w:val="left"/>
            </w:pPr>
          </w:p>
        </w:tc>
        <w:tc>
          <w:tcPr>
            <w:tcW w:w="1916"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1123"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SA"/>
              </w:rPr>
              <w:t>十九、住房保障支出</w:t>
            </w:r>
          </w:p>
        </w:tc>
        <w:tc>
          <w:tcPr>
            <w:tcW w:w="1057" w:type="dxa"/>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20"/>
                <w:szCs w:val="20"/>
                <w:u w:val="none"/>
                <w:lang w:val="en-US" w:eastAsia="zh-CN" w:bidi="ar-SA"/>
              </w:rPr>
              <w:t>51</w:t>
            </w:r>
          </w:p>
        </w:tc>
        <w:tc>
          <w:tcPr>
            <w:tcW w:w="932"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18"/>
                <w:szCs w:val="18"/>
                <w:u w:val="none"/>
                <w:lang w:val="en-US" w:eastAsia="zh-CN" w:bidi="ar-SA"/>
              </w:rPr>
              <w:t>6.0667</w:t>
            </w:r>
          </w:p>
        </w:tc>
        <w:tc>
          <w:tcPr>
            <w:tcW w:w="932"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SA"/>
              </w:rPr>
              <w:t>6.0667</w:t>
            </w:r>
          </w:p>
        </w:tc>
        <w:tc>
          <w:tcPr>
            <w:tcW w:w="500"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488"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914" w:type="dxa"/>
            <w:gridSpan w:val="2"/>
            <w:tcBorders>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320" w:type="dxa"/>
            <w:gridSpan w:val="2"/>
            <w:tcBorders>
              <w:left w:val="single" w:color="000000" w:sz="4" w:space="0"/>
              <w:bottom w:val="single" w:color="000000" w:sz="4" w:space="0"/>
              <w:right w:val="single" w:color="000000" w:sz="4" w:space="0"/>
            </w:tcBorders>
            <w:vAlign w:val="center"/>
          </w:tcPr>
          <w:p>
            <w:pPr>
              <w:widowControl/>
              <w:jc w:val="center"/>
              <w:textAlignment w:val="center"/>
            </w:pPr>
            <w:r>
              <w:rPr>
                <w:rFonts w:hint="eastAsia" w:ascii="宋体" w:hAnsi="宋体" w:eastAsia="宋体" w:cs="宋体"/>
                <w:i w:val="0"/>
                <w:snapToGrid w:val="0"/>
                <w:color w:val="000000"/>
                <w:kern w:val="0"/>
                <w:sz w:val="20"/>
                <w:szCs w:val="20"/>
                <w:u w:val="none"/>
                <w:lang w:val="en-US" w:eastAsia="zh-CN" w:bidi="ar-SA"/>
              </w:rPr>
              <w:t>20</w:t>
            </w:r>
          </w:p>
        </w:tc>
        <w:tc>
          <w:tcPr>
            <w:tcW w:w="637" w:type="dxa"/>
            <w:tcBorders>
              <w:left w:val="single" w:color="000000" w:sz="4" w:space="0"/>
              <w:bottom w:val="single" w:color="000000" w:sz="4" w:space="0"/>
              <w:right w:val="single" w:color="000000" w:sz="4" w:space="0"/>
            </w:tcBorders>
            <w:vAlign w:val="center"/>
          </w:tcPr>
          <w:p>
            <w:pPr>
              <w:jc w:val="left"/>
            </w:pPr>
          </w:p>
        </w:tc>
        <w:tc>
          <w:tcPr>
            <w:tcW w:w="1916"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1123"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SA"/>
              </w:rPr>
              <w:t>二十、粮油物资储备支出</w:t>
            </w:r>
          </w:p>
        </w:tc>
        <w:tc>
          <w:tcPr>
            <w:tcW w:w="1057" w:type="dxa"/>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20"/>
                <w:szCs w:val="20"/>
                <w:u w:val="none"/>
                <w:lang w:val="en-US" w:eastAsia="zh-CN" w:bidi="ar-SA"/>
              </w:rPr>
              <w:t>52</w:t>
            </w:r>
          </w:p>
        </w:tc>
        <w:tc>
          <w:tcPr>
            <w:tcW w:w="932"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932"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500"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488"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914" w:type="dxa"/>
            <w:gridSpan w:val="2"/>
            <w:tcBorders>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320" w:type="dxa"/>
            <w:gridSpan w:val="2"/>
            <w:tcBorders>
              <w:left w:val="single" w:color="000000" w:sz="4" w:space="0"/>
              <w:bottom w:val="single" w:color="000000" w:sz="4" w:space="0"/>
              <w:right w:val="single" w:color="000000" w:sz="4" w:space="0"/>
            </w:tcBorders>
            <w:vAlign w:val="center"/>
          </w:tcPr>
          <w:p>
            <w:pPr>
              <w:widowControl/>
              <w:jc w:val="center"/>
              <w:textAlignment w:val="center"/>
            </w:pPr>
            <w:r>
              <w:rPr>
                <w:rFonts w:hint="eastAsia" w:ascii="宋体" w:hAnsi="宋体" w:eastAsia="宋体" w:cs="宋体"/>
                <w:i w:val="0"/>
                <w:snapToGrid w:val="0"/>
                <w:color w:val="000000"/>
                <w:kern w:val="0"/>
                <w:sz w:val="20"/>
                <w:szCs w:val="20"/>
                <w:u w:val="none"/>
                <w:lang w:val="en-US" w:eastAsia="zh-CN" w:bidi="ar-SA"/>
              </w:rPr>
              <w:t>21</w:t>
            </w:r>
          </w:p>
        </w:tc>
        <w:tc>
          <w:tcPr>
            <w:tcW w:w="637" w:type="dxa"/>
            <w:tcBorders>
              <w:left w:val="single" w:color="000000" w:sz="4" w:space="0"/>
              <w:bottom w:val="single" w:color="000000" w:sz="4" w:space="0"/>
              <w:right w:val="single" w:color="000000" w:sz="4" w:space="0"/>
            </w:tcBorders>
            <w:vAlign w:val="center"/>
          </w:tcPr>
          <w:p>
            <w:pPr>
              <w:jc w:val="left"/>
            </w:pPr>
          </w:p>
        </w:tc>
        <w:tc>
          <w:tcPr>
            <w:tcW w:w="1916"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1123"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SA"/>
              </w:rPr>
              <w:t>二十一、国有资本经营预算支出</w:t>
            </w:r>
          </w:p>
        </w:tc>
        <w:tc>
          <w:tcPr>
            <w:tcW w:w="1057" w:type="dxa"/>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20"/>
                <w:szCs w:val="20"/>
                <w:u w:val="none"/>
                <w:lang w:val="en-US" w:eastAsia="zh-CN" w:bidi="ar-SA"/>
              </w:rPr>
              <w:t>53</w:t>
            </w:r>
          </w:p>
        </w:tc>
        <w:tc>
          <w:tcPr>
            <w:tcW w:w="932"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932"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500"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488"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914" w:type="dxa"/>
            <w:gridSpan w:val="2"/>
            <w:tcBorders>
              <w:left w:val="single" w:color="000000" w:sz="4" w:space="0"/>
              <w:bottom w:val="single" w:color="000000" w:sz="4" w:space="0"/>
              <w:right w:val="single" w:color="000000" w:sz="4" w:space="0"/>
            </w:tcBorders>
            <w:vAlign w:val="center"/>
          </w:tcPr>
          <w:p>
            <w:pPr>
              <w:jc w:val="left"/>
              <w:rPr>
                <w:rFonts w:hint="eastAsia" w:ascii="宋体" w:hAnsi="宋体" w:eastAsia="宋体" w:cs="宋体"/>
                <w:b/>
                <w:i w:val="0"/>
                <w:color w:val="000000"/>
                <w:sz w:val="20"/>
                <w:szCs w:val="20"/>
                <w:u w:val="none"/>
              </w:rPr>
            </w:pPr>
          </w:p>
        </w:tc>
        <w:tc>
          <w:tcPr>
            <w:tcW w:w="320" w:type="dxa"/>
            <w:gridSpan w:val="2"/>
            <w:tcBorders>
              <w:left w:val="single" w:color="000000" w:sz="4" w:space="0"/>
              <w:bottom w:val="single" w:color="000000" w:sz="4" w:space="0"/>
              <w:right w:val="single" w:color="000000" w:sz="4" w:space="0"/>
            </w:tcBorders>
            <w:vAlign w:val="center"/>
          </w:tcPr>
          <w:p>
            <w:pPr>
              <w:widowControl/>
              <w:jc w:val="center"/>
              <w:textAlignment w:val="center"/>
            </w:pPr>
            <w:r>
              <w:rPr>
                <w:rFonts w:hint="eastAsia" w:ascii="宋体" w:hAnsi="宋体" w:eastAsia="宋体" w:cs="宋体"/>
                <w:i w:val="0"/>
                <w:snapToGrid w:val="0"/>
                <w:color w:val="000000"/>
                <w:kern w:val="0"/>
                <w:sz w:val="20"/>
                <w:szCs w:val="20"/>
                <w:u w:val="none"/>
                <w:lang w:val="en-US" w:eastAsia="zh-CN" w:bidi="ar-SA"/>
              </w:rPr>
              <w:t>22</w:t>
            </w:r>
          </w:p>
        </w:tc>
        <w:tc>
          <w:tcPr>
            <w:tcW w:w="637" w:type="dxa"/>
            <w:tcBorders>
              <w:left w:val="single" w:color="000000" w:sz="4" w:space="0"/>
              <w:bottom w:val="single" w:color="000000" w:sz="4" w:space="0"/>
              <w:right w:val="single" w:color="000000" w:sz="4" w:space="0"/>
            </w:tcBorders>
            <w:vAlign w:val="center"/>
          </w:tcPr>
          <w:p>
            <w:pPr>
              <w:jc w:val="left"/>
            </w:pPr>
          </w:p>
        </w:tc>
        <w:tc>
          <w:tcPr>
            <w:tcW w:w="1916" w:type="dxa"/>
            <w:tcBorders>
              <w:bottom w:val="single" w:color="000000" w:sz="4" w:space="0"/>
              <w:right w:val="single" w:color="000000" w:sz="4" w:space="0"/>
            </w:tcBorders>
            <w:vAlign w:val="center"/>
          </w:tcPr>
          <w:p>
            <w:pPr>
              <w:jc w:val="right"/>
              <w:rPr>
                <w:rFonts w:hint="eastAsia" w:ascii="宋体" w:hAnsi="宋体" w:eastAsia="宋体" w:cs="宋体"/>
                <w:b/>
                <w:i w:val="0"/>
                <w:color w:val="000000"/>
                <w:sz w:val="20"/>
                <w:szCs w:val="20"/>
                <w:u w:val="none"/>
              </w:rPr>
            </w:pPr>
          </w:p>
        </w:tc>
        <w:tc>
          <w:tcPr>
            <w:tcW w:w="1123"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SA"/>
              </w:rPr>
              <w:t>二十二、灾害防治及应急管理支出</w:t>
            </w:r>
          </w:p>
        </w:tc>
        <w:tc>
          <w:tcPr>
            <w:tcW w:w="1057" w:type="dxa"/>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i w:val="0"/>
                <w:snapToGrid w:val="0"/>
                <w:color w:val="000000"/>
                <w:kern w:val="0"/>
                <w:sz w:val="20"/>
                <w:szCs w:val="20"/>
                <w:u w:val="none"/>
                <w:lang w:val="en-US" w:eastAsia="zh-CN" w:bidi="ar-SA"/>
              </w:rPr>
              <w:t>54</w:t>
            </w:r>
          </w:p>
        </w:tc>
        <w:tc>
          <w:tcPr>
            <w:tcW w:w="932"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i w:val="0"/>
                <w:snapToGrid w:val="0"/>
                <w:color w:val="000000"/>
                <w:kern w:val="0"/>
                <w:sz w:val="18"/>
                <w:szCs w:val="18"/>
                <w:u w:val="none"/>
                <w:lang w:val="en-US" w:eastAsia="zh-CN" w:bidi="ar-SA"/>
              </w:rPr>
              <w:t>1,212.5583</w:t>
            </w:r>
          </w:p>
        </w:tc>
        <w:tc>
          <w:tcPr>
            <w:tcW w:w="932" w:type="dxa"/>
            <w:tcBorders>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SA"/>
              </w:rPr>
              <w:t>1,212.5583</w:t>
            </w:r>
          </w:p>
        </w:tc>
        <w:tc>
          <w:tcPr>
            <w:tcW w:w="500" w:type="dxa"/>
            <w:tcBorders>
              <w:bottom w:val="single" w:color="000000" w:sz="4" w:space="0"/>
              <w:right w:val="single" w:color="000000" w:sz="4" w:space="0"/>
            </w:tcBorders>
            <w:vAlign w:val="center"/>
          </w:tcPr>
          <w:p>
            <w:pPr>
              <w:jc w:val="right"/>
              <w:rPr>
                <w:rFonts w:hint="eastAsia" w:ascii="宋体" w:hAnsi="宋体" w:eastAsia="宋体" w:cs="宋体"/>
                <w:b/>
                <w:i w:val="0"/>
                <w:color w:val="000000"/>
                <w:sz w:val="20"/>
                <w:szCs w:val="20"/>
                <w:u w:val="none"/>
              </w:rPr>
            </w:pPr>
          </w:p>
        </w:tc>
        <w:tc>
          <w:tcPr>
            <w:tcW w:w="488" w:type="dxa"/>
            <w:tcBorders>
              <w:bottom w:val="single" w:color="000000" w:sz="4" w:space="0"/>
              <w:right w:val="single" w:color="000000" w:sz="4" w:space="0"/>
            </w:tcBorders>
            <w:vAlign w:val="center"/>
          </w:tcPr>
          <w:p>
            <w:pPr>
              <w:jc w:val="right"/>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914" w:type="dxa"/>
            <w:gridSpan w:val="2"/>
            <w:tcBorders>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320" w:type="dxa"/>
            <w:gridSpan w:val="2"/>
            <w:tcBorders>
              <w:left w:val="single" w:color="000000" w:sz="4" w:space="0"/>
              <w:bottom w:val="single" w:color="000000" w:sz="4" w:space="0"/>
              <w:right w:val="single" w:color="000000" w:sz="4" w:space="0"/>
            </w:tcBorders>
            <w:vAlign w:val="center"/>
          </w:tcPr>
          <w:p>
            <w:pPr>
              <w:widowControl/>
              <w:jc w:val="center"/>
              <w:textAlignment w:val="center"/>
            </w:pPr>
            <w:r>
              <w:rPr>
                <w:rFonts w:hint="eastAsia" w:ascii="宋体" w:hAnsi="宋体" w:eastAsia="宋体" w:cs="宋体"/>
                <w:i w:val="0"/>
                <w:snapToGrid w:val="0"/>
                <w:color w:val="000000"/>
                <w:kern w:val="0"/>
                <w:sz w:val="20"/>
                <w:szCs w:val="20"/>
                <w:u w:val="none"/>
                <w:lang w:val="en-US" w:eastAsia="zh-CN" w:bidi="ar-SA"/>
              </w:rPr>
              <w:t>23</w:t>
            </w:r>
          </w:p>
        </w:tc>
        <w:tc>
          <w:tcPr>
            <w:tcW w:w="637" w:type="dxa"/>
            <w:tcBorders>
              <w:left w:val="single" w:color="000000" w:sz="4" w:space="0"/>
              <w:bottom w:val="single" w:color="000000" w:sz="4" w:space="0"/>
              <w:right w:val="single" w:color="000000" w:sz="4" w:space="0"/>
            </w:tcBorders>
            <w:vAlign w:val="center"/>
          </w:tcPr>
          <w:p>
            <w:pPr>
              <w:jc w:val="left"/>
            </w:pPr>
          </w:p>
        </w:tc>
        <w:tc>
          <w:tcPr>
            <w:tcW w:w="1916"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1123"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SA"/>
              </w:rPr>
              <w:t>二十三、其他支出</w:t>
            </w:r>
          </w:p>
        </w:tc>
        <w:tc>
          <w:tcPr>
            <w:tcW w:w="1057" w:type="dxa"/>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20"/>
                <w:szCs w:val="20"/>
                <w:u w:val="none"/>
                <w:lang w:val="en-US" w:eastAsia="zh-CN" w:bidi="ar-SA"/>
              </w:rPr>
              <w:t>55</w:t>
            </w:r>
          </w:p>
        </w:tc>
        <w:tc>
          <w:tcPr>
            <w:tcW w:w="932"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932"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500"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488"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914" w:type="dxa"/>
            <w:gridSpan w:val="2"/>
            <w:tcBorders>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320" w:type="dxa"/>
            <w:gridSpan w:val="2"/>
            <w:tcBorders>
              <w:left w:val="single" w:color="000000" w:sz="4" w:space="0"/>
              <w:bottom w:val="single" w:color="000000" w:sz="4" w:space="0"/>
              <w:right w:val="single" w:color="000000" w:sz="4" w:space="0"/>
            </w:tcBorders>
            <w:vAlign w:val="center"/>
          </w:tcPr>
          <w:p>
            <w:pPr>
              <w:widowControl/>
              <w:jc w:val="center"/>
              <w:textAlignment w:val="center"/>
            </w:pPr>
            <w:r>
              <w:rPr>
                <w:rFonts w:hint="eastAsia" w:ascii="宋体" w:hAnsi="宋体" w:eastAsia="宋体" w:cs="宋体"/>
                <w:i w:val="0"/>
                <w:snapToGrid w:val="0"/>
                <w:color w:val="000000"/>
                <w:kern w:val="0"/>
                <w:sz w:val="20"/>
                <w:szCs w:val="20"/>
                <w:u w:val="none"/>
                <w:lang w:val="en-US" w:eastAsia="zh-CN" w:bidi="ar-SA"/>
              </w:rPr>
              <w:t>24</w:t>
            </w:r>
          </w:p>
        </w:tc>
        <w:tc>
          <w:tcPr>
            <w:tcW w:w="637" w:type="dxa"/>
            <w:tcBorders>
              <w:left w:val="single" w:color="000000" w:sz="4" w:space="0"/>
              <w:bottom w:val="single" w:color="000000" w:sz="4" w:space="0"/>
              <w:right w:val="single" w:color="000000" w:sz="4" w:space="0"/>
            </w:tcBorders>
            <w:vAlign w:val="center"/>
          </w:tcPr>
          <w:p>
            <w:pPr>
              <w:jc w:val="left"/>
            </w:pPr>
          </w:p>
        </w:tc>
        <w:tc>
          <w:tcPr>
            <w:tcW w:w="1916" w:type="dxa"/>
            <w:tcBorders>
              <w:bottom w:val="single" w:color="000000" w:sz="4" w:space="0"/>
              <w:right w:val="single" w:color="000000" w:sz="4" w:space="0"/>
            </w:tcBorders>
            <w:vAlign w:val="center"/>
          </w:tcPr>
          <w:p>
            <w:pPr>
              <w:jc w:val="right"/>
              <w:rPr>
                <w:rFonts w:hint="eastAsia" w:ascii="宋体" w:hAnsi="宋体" w:eastAsia="宋体" w:cs="宋体"/>
                <w:b/>
                <w:i w:val="0"/>
                <w:color w:val="000000"/>
                <w:sz w:val="20"/>
                <w:szCs w:val="20"/>
                <w:u w:val="none"/>
              </w:rPr>
            </w:pPr>
          </w:p>
        </w:tc>
        <w:tc>
          <w:tcPr>
            <w:tcW w:w="1123"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SA"/>
              </w:rPr>
              <w:t>二十四、债务还本支出</w:t>
            </w:r>
          </w:p>
        </w:tc>
        <w:tc>
          <w:tcPr>
            <w:tcW w:w="1057" w:type="dxa"/>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i w:val="0"/>
                <w:snapToGrid w:val="0"/>
                <w:color w:val="000000"/>
                <w:kern w:val="0"/>
                <w:sz w:val="20"/>
                <w:szCs w:val="20"/>
                <w:u w:val="none"/>
                <w:lang w:val="en-US" w:eastAsia="zh-CN" w:bidi="ar-SA"/>
              </w:rPr>
              <w:t>56</w:t>
            </w:r>
          </w:p>
        </w:tc>
        <w:tc>
          <w:tcPr>
            <w:tcW w:w="932" w:type="dxa"/>
            <w:tcBorders>
              <w:bottom w:val="single" w:color="000000" w:sz="4" w:space="0"/>
              <w:right w:val="single" w:color="000000" w:sz="4" w:space="0"/>
            </w:tcBorders>
            <w:vAlign w:val="center"/>
          </w:tcPr>
          <w:p>
            <w:pPr>
              <w:jc w:val="right"/>
              <w:rPr>
                <w:rFonts w:hint="eastAsia" w:ascii="宋体" w:hAnsi="宋体" w:eastAsia="宋体" w:cs="宋体"/>
                <w:b/>
                <w:i w:val="0"/>
                <w:color w:val="000000"/>
                <w:sz w:val="20"/>
                <w:szCs w:val="20"/>
                <w:u w:val="none"/>
              </w:rPr>
            </w:pPr>
          </w:p>
        </w:tc>
        <w:tc>
          <w:tcPr>
            <w:tcW w:w="932" w:type="dxa"/>
            <w:tcBorders>
              <w:bottom w:val="single" w:color="000000" w:sz="4" w:space="0"/>
              <w:right w:val="single" w:color="000000" w:sz="4" w:space="0"/>
            </w:tcBorders>
            <w:vAlign w:val="center"/>
          </w:tcPr>
          <w:p>
            <w:pPr>
              <w:jc w:val="right"/>
              <w:rPr>
                <w:rFonts w:hint="eastAsia" w:ascii="宋体" w:hAnsi="宋体" w:eastAsia="宋体" w:cs="宋体"/>
                <w:b/>
                <w:i w:val="0"/>
                <w:color w:val="000000"/>
                <w:sz w:val="18"/>
                <w:szCs w:val="18"/>
                <w:u w:val="none"/>
              </w:rPr>
            </w:pPr>
          </w:p>
        </w:tc>
        <w:tc>
          <w:tcPr>
            <w:tcW w:w="500" w:type="dxa"/>
            <w:tcBorders>
              <w:bottom w:val="single" w:color="000000" w:sz="4" w:space="0"/>
              <w:right w:val="single" w:color="000000" w:sz="4" w:space="0"/>
            </w:tcBorders>
            <w:vAlign w:val="center"/>
          </w:tcPr>
          <w:p>
            <w:pPr>
              <w:jc w:val="right"/>
              <w:rPr>
                <w:rFonts w:hint="eastAsia" w:ascii="宋体" w:hAnsi="宋体" w:eastAsia="宋体" w:cs="宋体"/>
                <w:b/>
                <w:i w:val="0"/>
                <w:color w:val="000000"/>
                <w:sz w:val="20"/>
                <w:szCs w:val="20"/>
                <w:u w:val="none"/>
              </w:rPr>
            </w:pPr>
          </w:p>
        </w:tc>
        <w:tc>
          <w:tcPr>
            <w:tcW w:w="488" w:type="dxa"/>
            <w:tcBorders>
              <w:bottom w:val="single" w:color="000000" w:sz="4" w:space="0"/>
              <w:right w:val="single" w:color="000000" w:sz="4" w:space="0"/>
            </w:tcBorders>
            <w:vAlign w:val="center"/>
          </w:tcPr>
          <w:p>
            <w:pPr>
              <w:jc w:val="right"/>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914" w:type="dxa"/>
            <w:gridSpan w:val="2"/>
            <w:tcBorders>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320" w:type="dxa"/>
            <w:gridSpan w:val="2"/>
            <w:tcBorders>
              <w:left w:val="single" w:color="000000" w:sz="4" w:space="0"/>
              <w:bottom w:val="single" w:color="000000" w:sz="4" w:space="0"/>
              <w:right w:val="single" w:color="000000" w:sz="4" w:space="0"/>
            </w:tcBorders>
            <w:vAlign w:val="center"/>
          </w:tcPr>
          <w:p>
            <w:pPr>
              <w:widowControl/>
              <w:jc w:val="center"/>
              <w:textAlignment w:val="center"/>
            </w:pPr>
            <w:r>
              <w:rPr>
                <w:rFonts w:hint="eastAsia" w:ascii="宋体" w:hAnsi="宋体" w:eastAsia="宋体" w:cs="宋体"/>
                <w:i w:val="0"/>
                <w:snapToGrid w:val="0"/>
                <w:color w:val="000000"/>
                <w:kern w:val="0"/>
                <w:sz w:val="20"/>
                <w:szCs w:val="20"/>
                <w:u w:val="none"/>
                <w:lang w:val="en-US" w:eastAsia="zh-CN" w:bidi="ar-SA"/>
              </w:rPr>
              <w:t>25</w:t>
            </w:r>
          </w:p>
        </w:tc>
        <w:tc>
          <w:tcPr>
            <w:tcW w:w="637" w:type="dxa"/>
            <w:tcBorders>
              <w:left w:val="single" w:color="000000" w:sz="4" w:space="0"/>
              <w:bottom w:val="single" w:color="000000" w:sz="4" w:space="0"/>
              <w:right w:val="single" w:color="000000" w:sz="4" w:space="0"/>
            </w:tcBorders>
            <w:vAlign w:val="center"/>
          </w:tcPr>
          <w:p>
            <w:pPr>
              <w:jc w:val="left"/>
            </w:pPr>
          </w:p>
        </w:tc>
        <w:tc>
          <w:tcPr>
            <w:tcW w:w="1916"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1123"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SA"/>
              </w:rPr>
              <w:t>二十五、债务付息支出</w:t>
            </w:r>
          </w:p>
        </w:tc>
        <w:tc>
          <w:tcPr>
            <w:tcW w:w="1057" w:type="dxa"/>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20"/>
                <w:szCs w:val="20"/>
                <w:u w:val="none"/>
                <w:lang w:val="en-US" w:eastAsia="zh-CN" w:bidi="ar-SA"/>
              </w:rPr>
              <w:t>57</w:t>
            </w:r>
          </w:p>
        </w:tc>
        <w:tc>
          <w:tcPr>
            <w:tcW w:w="932"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932"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500"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488"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r>
    </w:tbl>
    <w:p>
      <w:pPr>
        <w:spacing w:before="150" w:line="187" w:lineRule="auto"/>
        <w:jc w:val="center"/>
        <w:outlineLvl w:val="0"/>
        <w:rPr>
          <w:rFonts w:ascii="微软雅黑" w:hAnsi="微软雅黑" w:eastAsia="微软雅黑" w:cs="微软雅黑"/>
          <w:b/>
          <w:bCs/>
          <w:spacing w:val="-17"/>
          <w:w w:val="97"/>
          <w:sz w:val="35"/>
          <w:szCs w:val="35"/>
          <w:lang w:eastAsia="zh-CN"/>
        </w:rPr>
      </w:pPr>
    </w:p>
    <w:p>
      <w:pPr>
        <w:spacing w:before="150" w:line="187" w:lineRule="auto"/>
        <w:jc w:val="center"/>
        <w:outlineLvl w:val="0"/>
        <w:rPr>
          <w:rFonts w:ascii="微软雅黑" w:hAnsi="微软雅黑" w:eastAsia="微软雅黑" w:cs="微软雅黑"/>
          <w:b/>
          <w:bCs/>
          <w:spacing w:val="-17"/>
          <w:w w:val="97"/>
          <w:sz w:val="35"/>
          <w:szCs w:val="35"/>
          <w:lang w:eastAsia="zh-CN"/>
        </w:rPr>
      </w:pPr>
    </w:p>
    <w:p>
      <w:pPr>
        <w:spacing w:before="150" w:line="187" w:lineRule="auto"/>
        <w:jc w:val="center"/>
        <w:outlineLvl w:val="0"/>
        <w:rPr>
          <w:rFonts w:ascii="微软雅黑" w:hAnsi="微软雅黑" w:eastAsia="微软雅黑" w:cs="微软雅黑"/>
          <w:b/>
          <w:bCs/>
          <w:spacing w:val="-17"/>
          <w:w w:val="97"/>
          <w:sz w:val="35"/>
          <w:szCs w:val="35"/>
          <w:lang w:eastAsia="zh-CN"/>
        </w:rPr>
      </w:pPr>
    </w:p>
    <w:p>
      <w:pPr>
        <w:spacing w:before="150" w:line="187" w:lineRule="auto"/>
        <w:jc w:val="both"/>
        <w:outlineLvl w:val="0"/>
        <w:rPr>
          <w:rFonts w:ascii="微软雅黑" w:hAnsi="微软雅黑" w:eastAsia="微软雅黑" w:cs="微软雅黑"/>
          <w:b/>
          <w:bCs/>
          <w:spacing w:val="-17"/>
          <w:w w:val="97"/>
          <w:sz w:val="35"/>
          <w:szCs w:val="35"/>
          <w:lang w:eastAsia="zh-CN"/>
        </w:rPr>
      </w:pPr>
    </w:p>
    <w:p>
      <w:pPr>
        <w:pStyle w:val="2"/>
        <w:rPr>
          <w:lang w:eastAsia="zh-CN"/>
        </w:rPr>
      </w:pPr>
    </w:p>
    <w:p>
      <w:pPr>
        <w:spacing w:before="150" w:line="187" w:lineRule="auto"/>
        <w:jc w:val="center"/>
        <w:outlineLvl w:val="0"/>
        <w:rPr>
          <w:rFonts w:ascii="微软雅黑" w:hAnsi="微软雅黑" w:eastAsia="微软雅黑" w:cs="微软雅黑"/>
          <w:b/>
          <w:bCs/>
          <w:spacing w:val="-17"/>
          <w:w w:val="97"/>
          <w:sz w:val="35"/>
          <w:szCs w:val="35"/>
          <w:lang w:eastAsia="zh-CN"/>
        </w:rPr>
      </w:pPr>
      <w:r>
        <w:rPr>
          <w:rFonts w:ascii="微软雅黑" w:hAnsi="微软雅黑" w:eastAsia="微软雅黑" w:cs="微软雅黑"/>
          <w:b/>
          <w:bCs/>
          <w:spacing w:val="-17"/>
          <w:w w:val="97"/>
          <w:sz w:val="35"/>
          <w:szCs w:val="35"/>
          <w:lang w:eastAsia="zh-CN"/>
        </w:rPr>
        <w:t>2023年度一般公共预算财政拨款支出决算表</w:t>
      </w:r>
    </w:p>
    <w:tbl>
      <w:tblPr>
        <w:tblStyle w:val="16"/>
        <w:tblW w:w="79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6"/>
        <w:gridCol w:w="416"/>
        <w:gridCol w:w="416"/>
        <w:gridCol w:w="3616"/>
        <w:gridCol w:w="1023"/>
        <w:gridCol w:w="1016"/>
        <w:gridCol w:w="10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6" w:type="dxa"/>
            <w:tcBorders>
              <w:top w:val="nil"/>
              <w:left w:val="nil"/>
              <w:bottom w:val="nil"/>
              <w:right w:val="nil"/>
            </w:tcBorders>
            <w:vAlign w:val="center"/>
          </w:tcPr>
          <w:p>
            <w:pPr>
              <w:jc w:val="left"/>
              <w:rPr>
                <w:rFonts w:hint="eastAsia" w:ascii="宋体" w:hAnsi="宋体" w:eastAsia="宋体" w:cs="宋体"/>
                <w:i w:val="0"/>
                <w:iCs w:val="0"/>
                <w:color w:val="000000"/>
                <w:sz w:val="18"/>
                <w:szCs w:val="18"/>
                <w:u w:val="none"/>
              </w:rPr>
            </w:pPr>
          </w:p>
        </w:tc>
        <w:tc>
          <w:tcPr>
            <w:tcW w:w="416" w:type="dxa"/>
            <w:tcBorders>
              <w:top w:val="nil"/>
              <w:left w:val="nil"/>
              <w:bottom w:val="nil"/>
              <w:right w:val="nil"/>
            </w:tcBorders>
            <w:vAlign w:val="center"/>
          </w:tcPr>
          <w:p>
            <w:pPr>
              <w:jc w:val="left"/>
              <w:rPr>
                <w:rFonts w:hint="eastAsia" w:ascii="宋体" w:hAnsi="宋体" w:eastAsia="宋体" w:cs="宋体"/>
                <w:i w:val="0"/>
                <w:iCs w:val="0"/>
                <w:color w:val="000000"/>
                <w:sz w:val="18"/>
                <w:szCs w:val="18"/>
                <w:u w:val="none"/>
              </w:rPr>
            </w:pPr>
          </w:p>
        </w:tc>
        <w:tc>
          <w:tcPr>
            <w:tcW w:w="416" w:type="dxa"/>
            <w:tcBorders>
              <w:top w:val="nil"/>
              <w:left w:val="nil"/>
              <w:bottom w:val="nil"/>
              <w:right w:val="nil"/>
            </w:tcBorders>
            <w:vAlign w:val="center"/>
          </w:tcPr>
          <w:p>
            <w:pPr>
              <w:jc w:val="left"/>
              <w:rPr>
                <w:rFonts w:hint="eastAsia" w:ascii="宋体" w:hAnsi="宋体" w:eastAsia="宋体" w:cs="宋体"/>
                <w:i w:val="0"/>
                <w:iCs w:val="0"/>
                <w:color w:val="000000"/>
                <w:sz w:val="18"/>
                <w:szCs w:val="18"/>
                <w:u w:val="none"/>
              </w:rPr>
            </w:pPr>
          </w:p>
        </w:tc>
        <w:tc>
          <w:tcPr>
            <w:tcW w:w="3616" w:type="dxa"/>
            <w:tcBorders>
              <w:top w:val="nil"/>
              <w:left w:val="nil"/>
              <w:bottom w:val="nil"/>
              <w:right w:val="nil"/>
            </w:tcBorders>
            <w:vAlign w:val="center"/>
          </w:tcPr>
          <w:p>
            <w:pPr>
              <w:jc w:val="left"/>
              <w:rPr>
                <w:rFonts w:hint="eastAsia" w:ascii="宋体" w:hAnsi="宋体" w:eastAsia="宋体" w:cs="宋体"/>
                <w:i w:val="0"/>
                <w:iCs w:val="0"/>
                <w:color w:val="000000"/>
                <w:sz w:val="18"/>
                <w:szCs w:val="18"/>
                <w:u w:val="none"/>
              </w:rPr>
            </w:pPr>
          </w:p>
        </w:tc>
        <w:tc>
          <w:tcPr>
            <w:tcW w:w="1023" w:type="dxa"/>
            <w:tcBorders>
              <w:top w:val="nil"/>
              <w:left w:val="nil"/>
              <w:bottom w:val="nil"/>
              <w:right w:val="nil"/>
            </w:tcBorders>
            <w:vAlign w:val="center"/>
          </w:tcPr>
          <w:p>
            <w:pPr>
              <w:jc w:val="left"/>
              <w:rPr>
                <w:rFonts w:hint="eastAsia" w:ascii="宋体" w:hAnsi="宋体" w:eastAsia="宋体" w:cs="宋体"/>
                <w:i w:val="0"/>
                <w:iCs w:val="0"/>
                <w:color w:val="000000"/>
                <w:sz w:val="18"/>
                <w:szCs w:val="18"/>
                <w:u w:val="none"/>
              </w:rPr>
            </w:pPr>
          </w:p>
        </w:tc>
        <w:tc>
          <w:tcPr>
            <w:tcW w:w="1016" w:type="dxa"/>
            <w:tcBorders>
              <w:top w:val="nil"/>
              <w:left w:val="nil"/>
              <w:bottom w:val="nil"/>
              <w:right w:val="nil"/>
            </w:tcBorders>
            <w:vAlign w:val="center"/>
          </w:tcPr>
          <w:p>
            <w:pPr>
              <w:jc w:val="left"/>
              <w:rPr>
                <w:rFonts w:hint="eastAsia" w:ascii="宋体" w:hAnsi="宋体" w:eastAsia="宋体" w:cs="宋体"/>
                <w:i w:val="0"/>
                <w:iCs w:val="0"/>
                <w:color w:val="000000"/>
                <w:sz w:val="18"/>
                <w:szCs w:val="18"/>
                <w:u w:val="none"/>
              </w:rPr>
            </w:pPr>
          </w:p>
        </w:tc>
        <w:tc>
          <w:tcPr>
            <w:tcW w:w="1096" w:type="dxa"/>
            <w:tcBorders>
              <w:top w:val="nil"/>
              <w:left w:val="nil"/>
              <w:bottom w:val="nil"/>
              <w:right w:val="nil"/>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64" w:type="dxa"/>
            <w:gridSpan w:val="4"/>
            <w:tcBorders>
              <w:top w:val="nil"/>
              <w:left w:val="nil"/>
              <w:bottom w:val="single" w:color="000000" w:sz="4" w:space="0"/>
              <w:right w:val="nil"/>
            </w:tcBorders>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rPr>
              <w:t>部门：黄陂区应急管理局（本级)</w:t>
            </w:r>
          </w:p>
        </w:tc>
        <w:tc>
          <w:tcPr>
            <w:tcW w:w="1023" w:type="dxa"/>
            <w:tcBorders>
              <w:top w:val="nil"/>
              <w:left w:val="nil"/>
              <w:bottom w:val="single" w:color="000000" w:sz="4" w:space="0"/>
              <w:right w:val="nil"/>
            </w:tcBorders>
            <w:vAlign w:val="center"/>
          </w:tcPr>
          <w:p>
            <w:pPr>
              <w:jc w:val="center"/>
              <w:rPr>
                <w:rFonts w:hint="eastAsia" w:ascii="宋体" w:hAnsi="宋体" w:eastAsia="宋体" w:cs="宋体"/>
                <w:i w:val="0"/>
                <w:iCs w:val="0"/>
                <w:color w:val="000000"/>
                <w:sz w:val="18"/>
                <w:szCs w:val="18"/>
                <w:u w:val="none"/>
              </w:rPr>
            </w:pPr>
          </w:p>
        </w:tc>
        <w:tc>
          <w:tcPr>
            <w:tcW w:w="2112" w:type="dxa"/>
            <w:gridSpan w:val="2"/>
            <w:tcBorders>
              <w:top w:val="nil"/>
              <w:left w:val="nil"/>
              <w:bottom w:val="single" w:color="000000" w:sz="4" w:space="0"/>
              <w:right w:val="nil"/>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64" w:type="dxa"/>
            <w:gridSpan w:val="4"/>
            <w:tcBorders>
              <w:top w:val="nil"/>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项目</w:t>
            </w:r>
          </w:p>
        </w:tc>
        <w:tc>
          <w:tcPr>
            <w:tcW w:w="3135" w:type="dxa"/>
            <w:gridSpan w:val="3"/>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48" w:type="dxa"/>
            <w:gridSpan w:val="3"/>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功能分类</w:t>
            </w:r>
            <w:r>
              <w:rPr>
                <w:rFonts w:hint="eastAsia" w:ascii="宋体" w:hAnsi="宋体" w:eastAsia="宋体" w:cs="宋体"/>
                <w:i w:val="0"/>
                <w:iCs w:val="0"/>
                <w:snapToGrid w:val="0"/>
                <w:color w:val="000000"/>
                <w:kern w:val="0"/>
                <w:sz w:val="20"/>
                <w:szCs w:val="20"/>
                <w:u w:val="none"/>
                <w:lang w:val="en-US" w:eastAsia="zh-CN"/>
              </w:rPr>
              <w:br w:type="textWrapping"/>
            </w:r>
            <w:r>
              <w:rPr>
                <w:rFonts w:hint="eastAsia" w:ascii="宋体" w:hAnsi="宋体" w:eastAsia="宋体" w:cs="宋体"/>
                <w:i w:val="0"/>
                <w:iCs w:val="0"/>
                <w:snapToGrid w:val="0"/>
                <w:color w:val="000000"/>
                <w:kern w:val="0"/>
                <w:sz w:val="20"/>
                <w:szCs w:val="20"/>
                <w:u w:val="none"/>
                <w:lang w:val="en-US" w:eastAsia="zh-CN"/>
              </w:rPr>
              <w:t>科目编码</w:t>
            </w:r>
          </w:p>
        </w:tc>
        <w:tc>
          <w:tcPr>
            <w:tcW w:w="3616" w:type="dxa"/>
            <w:vMerge w:val="restart"/>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科目名称</w:t>
            </w:r>
          </w:p>
        </w:tc>
        <w:tc>
          <w:tcPr>
            <w:tcW w:w="1023" w:type="dxa"/>
            <w:vMerge w:val="restart"/>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小计</w:t>
            </w:r>
          </w:p>
        </w:tc>
        <w:tc>
          <w:tcPr>
            <w:tcW w:w="1016" w:type="dxa"/>
            <w:vMerge w:val="restart"/>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基本支出</w:t>
            </w:r>
          </w:p>
        </w:tc>
        <w:tc>
          <w:tcPr>
            <w:tcW w:w="1096" w:type="dxa"/>
            <w:vMerge w:val="restart"/>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48" w:type="dxa"/>
            <w:gridSpan w:val="3"/>
            <w:vMerge w:val="continue"/>
            <w:tcBorders>
              <w:top w:val="nil"/>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3616"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1023"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1096"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48" w:type="dxa"/>
            <w:gridSpan w:val="3"/>
            <w:vMerge w:val="continue"/>
            <w:tcBorders>
              <w:top w:val="nil"/>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3616"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1023"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1096"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6" w:type="dxa"/>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类</w:t>
            </w:r>
          </w:p>
        </w:tc>
        <w:tc>
          <w:tcPr>
            <w:tcW w:w="416" w:type="dxa"/>
            <w:vMerge w:val="restart"/>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款</w:t>
            </w:r>
          </w:p>
        </w:tc>
        <w:tc>
          <w:tcPr>
            <w:tcW w:w="416" w:type="dxa"/>
            <w:vMerge w:val="restart"/>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项</w:t>
            </w:r>
          </w:p>
        </w:tc>
        <w:tc>
          <w:tcPr>
            <w:tcW w:w="3616"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栏次</w:t>
            </w:r>
          </w:p>
        </w:tc>
        <w:tc>
          <w:tcPr>
            <w:tcW w:w="1023"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1</w:t>
            </w:r>
          </w:p>
        </w:tc>
        <w:tc>
          <w:tcPr>
            <w:tcW w:w="1016"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2</w:t>
            </w:r>
          </w:p>
        </w:tc>
        <w:tc>
          <w:tcPr>
            <w:tcW w:w="1096"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6" w:type="dxa"/>
            <w:vMerge w:val="continue"/>
            <w:tcBorders>
              <w:top w:val="nil"/>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416"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416"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3616" w:type="dxa"/>
            <w:tcBorders>
              <w:top w:val="nil"/>
              <w:left w:val="nil"/>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合计</w:t>
            </w:r>
          </w:p>
        </w:tc>
        <w:tc>
          <w:tcPr>
            <w:tcW w:w="10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1,768.32</w:t>
            </w:r>
          </w:p>
        </w:tc>
        <w:tc>
          <w:tcPr>
            <w:tcW w:w="1016"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697.21</w:t>
            </w:r>
          </w:p>
        </w:tc>
        <w:tc>
          <w:tcPr>
            <w:tcW w:w="1096"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1,071.12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201</w:t>
            </w:r>
          </w:p>
        </w:tc>
        <w:tc>
          <w:tcPr>
            <w:tcW w:w="361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一般公共服务支出</w:t>
            </w:r>
          </w:p>
        </w:tc>
        <w:tc>
          <w:tcPr>
            <w:tcW w:w="10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538.34</w:t>
            </w:r>
          </w:p>
        </w:tc>
        <w:tc>
          <w:tcPr>
            <w:tcW w:w="1016"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538.34</w:t>
            </w:r>
          </w:p>
        </w:tc>
        <w:tc>
          <w:tcPr>
            <w:tcW w:w="1096"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20136</w:t>
            </w:r>
          </w:p>
        </w:tc>
        <w:tc>
          <w:tcPr>
            <w:tcW w:w="361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其他共产党事务支出</w:t>
            </w:r>
          </w:p>
        </w:tc>
        <w:tc>
          <w:tcPr>
            <w:tcW w:w="10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538.34</w:t>
            </w:r>
          </w:p>
        </w:tc>
        <w:tc>
          <w:tcPr>
            <w:tcW w:w="1016"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538.34</w:t>
            </w:r>
          </w:p>
        </w:tc>
        <w:tc>
          <w:tcPr>
            <w:tcW w:w="1096"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2013601</w:t>
            </w:r>
          </w:p>
        </w:tc>
        <w:tc>
          <w:tcPr>
            <w:tcW w:w="361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 xml:space="preserve">  行政运行</w:t>
            </w:r>
          </w:p>
        </w:tc>
        <w:tc>
          <w:tcPr>
            <w:tcW w:w="10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538.34</w:t>
            </w:r>
          </w:p>
        </w:tc>
        <w:tc>
          <w:tcPr>
            <w:tcW w:w="1016"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538.34</w:t>
            </w:r>
          </w:p>
        </w:tc>
        <w:tc>
          <w:tcPr>
            <w:tcW w:w="1096"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208</w:t>
            </w:r>
          </w:p>
        </w:tc>
        <w:tc>
          <w:tcPr>
            <w:tcW w:w="361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社会保障和就业支出</w:t>
            </w:r>
          </w:p>
        </w:tc>
        <w:tc>
          <w:tcPr>
            <w:tcW w:w="10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6.96</w:t>
            </w:r>
          </w:p>
        </w:tc>
        <w:tc>
          <w:tcPr>
            <w:tcW w:w="1016"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6.96</w:t>
            </w:r>
          </w:p>
        </w:tc>
        <w:tc>
          <w:tcPr>
            <w:tcW w:w="1096"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20805</w:t>
            </w:r>
          </w:p>
        </w:tc>
        <w:tc>
          <w:tcPr>
            <w:tcW w:w="361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行政事业单位养老支出</w:t>
            </w:r>
          </w:p>
        </w:tc>
        <w:tc>
          <w:tcPr>
            <w:tcW w:w="10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6.96</w:t>
            </w:r>
          </w:p>
        </w:tc>
        <w:tc>
          <w:tcPr>
            <w:tcW w:w="1016"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6.96</w:t>
            </w:r>
          </w:p>
        </w:tc>
        <w:tc>
          <w:tcPr>
            <w:tcW w:w="1096"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2080505</w:t>
            </w:r>
          </w:p>
        </w:tc>
        <w:tc>
          <w:tcPr>
            <w:tcW w:w="361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 xml:space="preserve">  机关事业单位基本养老保险缴费支出</w:t>
            </w:r>
          </w:p>
        </w:tc>
        <w:tc>
          <w:tcPr>
            <w:tcW w:w="10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6.96</w:t>
            </w:r>
          </w:p>
        </w:tc>
        <w:tc>
          <w:tcPr>
            <w:tcW w:w="1016"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6.96</w:t>
            </w:r>
          </w:p>
        </w:tc>
        <w:tc>
          <w:tcPr>
            <w:tcW w:w="1096"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210</w:t>
            </w:r>
          </w:p>
        </w:tc>
        <w:tc>
          <w:tcPr>
            <w:tcW w:w="361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卫生健康支出</w:t>
            </w:r>
          </w:p>
        </w:tc>
        <w:tc>
          <w:tcPr>
            <w:tcW w:w="10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4.40</w:t>
            </w:r>
          </w:p>
        </w:tc>
        <w:tc>
          <w:tcPr>
            <w:tcW w:w="1016"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4.40</w:t>
            </w:r>
          </w:p>
        </w:tc>
        <w:tc>
          <w:tcPr>
            <w:tcW w:w="1096"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21011</w:t>
            </w:r>
          </w:p>
        </w:tc>
        <w:tc>
          <w:tcPr>
            <w:tcW w:w="361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行政事业单位医疗</w:t>
            </w:r>
          </w:p>
        </w:tc>
        <w:tc>
          <w:tcPr>
            <w:tcW w:w="10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4.40</w:t>
            </w:r>
          </w:p>
        </w:tc>
        <w:tc>
          <w:tcPr>
            <w:tcW w:w="1016"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4.40</w:t>
            </w:r>
          </w:p>
        </w:tc>
        <w:tc>
          <w:tcPr>
            <w:tcW w:w="1096"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2101102</w:t>
            </w:r>
          </w:p>
        </w:tc>
        <w:tc>
          <w:tcPr>
            <w:tcW w:w="361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 xml:space="preserve">  事业单位医疗</w:t>
            </w:r>
          </w:p>
        </w:tc>
        <w:tc>
          <w:tcPr>
            <w:tcW w:w="10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4.40</w:t>
            </w:r>
          </w:p>
        </w:tc>
        <w:tc>
          <w:tcPr>
            <w:tcW w:w="1016"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4.40</w:t>
            </w:r>
          </w:p>
        </w:tc>
        <w:tc>
          <w:tcPr>
            <w:tcW w:w="1096"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221</w:t>
            </w:r>
          </w:p>
        </w:tc>
        <w:tc>
          <w:tcPr>
            <w:tcW w:w="361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住房保障支出</w:t>
            </w:r>
          </w:p>
        </w:tc>
        <w:tc>
          <w:tcPr>
            <w:tcW w:w="10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6.07</w:t>
            </w:r>
          </w:p>
        </w:tc>
        <w:tc>
          <w:tcPr>
            <w:tcW w:w="1016"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6.07</w:t>
            </w:r>
          </w:p>
        </w:tc>
        <w:tc>
          <w:tcPr>
            <w:tcW w:w="1096"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22102</w:t>
            </w:r>
          </w:p>
        </w:tc>
        <w:tc>
          <w:tcPr>
            <w:tcW w:w="361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住房改革支出</w:t>
            </w:r>
          </w:p>
        </w:tc>
        <w:tc>
          <w:tcPr>
            <w:tcW w:w="10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6.07</w:t>
            </w:r>
          </w:p>
        </w:tc>
        <w:tc>
          <w:tcPr>
            <w:tcW w:w="1016"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6.07</w:t>
            </w:r>
          </w:p>
        </w:tc>
        <w:tc>
          <w:tcPr>
            <w:tcW w:w="1096"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2210201</w:t>
            </w:r>
          </w:p>
        </w:tc>
        <w:tc>
          <w:tcPr>
            <w:tcW w:w="361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 xml:space="preserve">  住房公积金</w:t>
            </w:r>
          </w:p>
        </w:tc>
        <w:tc>
          <w:tcPr>
            <w:tcW w:w="10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6.07</w:t>
            </w:r>
          </w:p>
        </w:tc>
        <w:tc>
          <w:tcPr>
            <w:tcW w:w="1016"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6.07</w:t>
            </w:r>
          </w:p>
        </w:tc>
        <w:tc>
          <w:tcPr>
            <w:tcW w:w="1096"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224</w:t>
            </w:r>
          </w:p>
        </w:tc>
        <w:tc>
          <w:tcPr>
            <w:tcW w:w="361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灾害防治及应急管理支出</w:t>
            </w:r>
          </w:p>
        </w:tc>
        <w:tc>
          <w:tcPr>
            <w:tcW w:w="10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1,212.56</w:t>
            </w:r>
          </w:p>
        </w:tc>
        <w:tc>
          <w:tcPr>
            <w:tcW w:w="1016"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141.44</w:t>
            </w:r>
          </w:p>
        </w:tc>
        <w:tc>
          <w:tcPr>
            <w:tcW w:w="1096"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1,071.12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22401</w:t>
            </w:r>
          </w:p>
        </w:tc>
        <w:tc>
          <w:tcPr>
            <w:tcW w:w="361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应急管理事务</w:t>
            </w:r>
          </w:p>
        </w:tc>
        <w:tc>
          <w:tcPr>
            <w:tcW w:w="10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1,055.17</w:t>
            </w:r>
          </w:p>
        </w:tc>
        <w:tc>
          <w:tcPr>
            <w:tcW w:w="1016"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141.44</w:t>
            </w:r>
          </w:p>
        </w:tc>
        <w:tc>
          <w:tcPr>
            <w:tcW w:w="1096"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913.73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2240101</w:t>
            </w:r>
          </w:p>
        </w:tc>
        <w:tc>
          <w:tcPr>
            <w:tcW w:w="361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 xml:space="preserve">  行政运行</w:t>
            </w:r>
          </w:p>
        </w:tc>
        <w:tc>
          <w:tcPr>
            <w:tcW w:w="10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330.24</w:t>
            </w:r>
          </w:p>
        </w:tc>
        <w:tc>
          <w:tcPr>
            <w:tcW w:w="1016"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72.05</w:t>
            </w:r>
          </w:p>
        </w:tc>
        <w:tc>
          <w:tcPr>
            <w:tcW w:w="1096"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258.19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2240102</w:t>
            </w:r>
          </w:p>
        </w:tc>
        <w:tc>
          <w:tcPr>
            <w:tcW w:w="361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 xml:space="preserve">  一般行政管理事务</w:t>
            </w:r>
          </w:p>
        </w:tc>
        <w:tc>
          <w:tcPr>
            <w:tcW w:w="10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316.84</w:t>
            </w:r>
          </w:p>
        </w:tc>
        <w:tc>
          <w:tcPr>
            <w:tcW w:w="1016"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096"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316.84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2240106</w:t>
            </w:r>
          </w:p>
        </w:tc>
        <w:tc>
          <w:tcPr>
            <w:tcW w:w="361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 xml:space="preserve">  安全监管</w:t>
            </w:r>
          </w:p>
        </w:tc>
        <w:tc>
          <w:tcPr>
            <w:tcW w:w="10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337.00</w:t>
            </w:r>
          </w:p>
        </w:tc>
        <w:tc>
          <w:tcPr>
            <w:tcW w:w="1016"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096"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337.00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2240150</w:t>
            </w:r>
          </w:p>
        </w:tc>
        <w:tc>
          <w:tcPr>
            <w:tcW w:w="361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 xml:space="preserve">  事业运行</w:t>
            </w:r>
          </w:p>
        </w:tc>
        <w:tc>
          <w:tcPr>
            <w:tcW w:w="10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69.39</w:t>
            </w:r>
          </w:p>
        </w:tc>
        <w:tc>
          <w:tcPr>
            <w:tcW w:w="1016"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69.39</w:t>
            </w:r>
          </w:p>
        </w:tc>
        <w:tc>
          <w:tcPr>
            <w:tcW w:w="1096"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2240199</w:t>
            </w:r>
          </w:p>
        </w:tc>
        <w:tc>
          <w:tcPr>
            <w:tcW w:w="361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 xml:space="preserve">  其他应急管理支出</w:t>
            </w:r>
          </w:p>
        </w:tc>
        <w:tc>
          <w:tcPr>
            <w:tcW w:w="10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1.70</w:t>
            </w:r>
          </w:p>
        </w:tc>
        <w:tc>
          <w:tcPr>
            <w:tcW w:w="1016"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096"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22407</w:t>
            </w:r>
          </w:p>
        </w:tc>
        <w:tc>
          <w:tcPr>
            <w:tcW w:w="361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自然灾害救灾及恢复重建支出</w:t>
            </w:r>
          </w:p>
        </w:tc>
        <w:tc>
          <w:tcPr>
            <w:tcW w:w="10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136.30</w:t>
            </w:r>
          </w:p>
        </w:tc>
        <w:tc>
          <w:tcPr>
            <w:tcW w:w="1016"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c>
          <w:tcPr>
            <w:tcW w:w="1096"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136.30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2240703</w:t>
            </w:r>
          </w:p>
        </w:tc>
        <w:tc>
          <w:tcPr>
            <w:tcW w:w="361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 xml:space="preserve">  自然灾害救灾补助</w:t>
            </w:r>
          </w:p>
        </w:tc>
        <w:tc>
          <w:tcPr>
            <w:tcW w:w="10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136.30</w:t>
            </w:r>
          </w:p>
        </w:tc>
        <w:tc>
          <w:tcPr>
            <w:tcW w:w="1016"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096"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136.30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22499</w:t>
            </w:r>
          </w:p>
        </w:tc>
        <w:tc>
          <w:tcPr>
            <w:tcW w:w="361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其他灾害防治及应急管理支出</w:t>
            </w:r>
          </w:p>
        </w:tc>
        <w:tc>
          <w:tcPr>
            <w:tcW w:w="10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21.09</w:t>
            </w:r>
          </w:p>
        </w:tc>
        <w:tc>
          <w:tcPr>
            <w:tcW w:w="1016"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c>
          <w:tcPr>
            <w:tcW w:w="1096"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rPr>
              <w:t>21.09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2249999</w:t>
            </w:r>
          </w:p>
        </w:tc>
        <w:tc>
          <w:tcPr>
            <w:tcW w:w="361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 xml:space="preserve">  其他灾害防治及应急管理支出</w:t>
            </w:r>
          </w:p>
        </w:tc>
        <w:tc>
          <w:tcPr>
            <w:tcW w:w="10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21.09</w:t>
            </w:r>
          </w:p>
        </w:tc>
        <w:tc>
          <w:tcPr>
            <w:tcW w:w="1016"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096"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21.09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99" w:type="dxa"/>
            <w:gridSpan w:val="7"/>
            <w:tcBorders>
              <w:top w:val="nil"/>
              <w:left w:val="nil"/>
              <w:bottom w:val="nil"/>
              <w:right w:val="nil"/>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注：本表反映部门本年度一般公共预算财政拨款支出情况。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99" w:type="dxa"/>
            <w:gridSpan w:val="7"/>
            <w:tcBorders>
              <w:top w:val="nil"/>
              <w:left w:val="nil"/>
              <w:bottom w:val="nil"/>
              <w:right w:val="nil"/>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rPr>
              <w:t>1栏各行＝（2＋3）栏各行。</w:t>
            </w:r>
          </w:p>
        </w:tc>
      </w:tr>
    </w:tbl>
    <w:p>
      <w:pPr>
        <w:spacing w:before="150" w:line="187" w:lineRule="auto"/>
        <w:outlineLvl w:val="0"/>
        <w:rPr>
          <w:rFonts w:ascii="微软雅黑" w:hAnsi="微软雅黑" w:eastAsia="微软雅黑" w:cs="微软雅黑"/>
          <w:b/>
          <w:bCs/>
          <w:spacing w:val="-17"/>
          <w:w w:val="97"/>
          <w:sz w:val="35"/>
          <w:szCs w:val="35"/>
          <w:lang w:eastAsia="zh-CN"/>
        </w:rPr>
      </w:pPr>
    </w:p>
    <w:p>
      <w:pPr>
        <w:spacing w:before="150" w:line="187" w:lineRule="auto"/>
        <w:outlineLvl w:val="0"/>
        <w:rPr>
          <w:rFonts w:ascii="微软雅黑" w:hAnsi="微软雅黑" w:eastAsia="微软雅黑" w:cs="微软雅黑"/>
          <w:b/>
          <w:bCs/>
          <w:spacing w:val="-17"/>
          <w:w w:val="97"/>
          <w:sz w:val="35"/>
          <w:szCs w:val="35"/>
          <w:lang w:eastAsia="zh-CN"/>
        </w:rPr>
      </w:pPr>
    </w:p>
    <w:p>
      <w:pPr>
        <w:spacing w:before="150" w:line="187" w:lineRule="auto"/>
        <w:jc w:val="both"/>
        <w:outlineLvl w:val="0"/>
        <w:rPr>
          <w:rFonts w:ascii="微软雅黑" w:hAnsi="微软雅黑" w:eastAsia="微软雅黑" w:cs="微软雅黑"/>
          <w:b/>
          <w:bCs/>
          <w:spacing w:val="-17"/>
          <w:w w:val="97"/>
          <w:sz w:val="35"/>
          <w:szCs w:val="35"/>
          <w:lang w:eastAsia="zh-CN"/>
        </w:rPr>
      </w:pPr>
    </w:p>
    <w:p>
      <w:pPr>
        <w:spacing w:before="150" w:line="187" w:lineRule="auto"/>
        <w:jc w:val="center"/>
        <w:outlineLvl w:val="0"/>
        <w:rPr>
          <w:rFonts w:ascii="微软雅黑" w:hAnsi="微软雅黑" w:eastAsia="微软雅黑" w:cs="微软雅黑"/>
          <w:b/>
          <w:bCs/>
          <w:spacing w:val="-17"/>
          <w:w w:val="97"/>
          <w:sz w:val="35"/>
          <w:szCs w:val="35"/>
          <w:lang w:eastAsia="zh-CN"/>
        </w:rPr>
      </w:pPr>
    </w:p>
    <w:p>
      <w:pPr>
        <w:spacing w:before="150" w:line="187" w:lineRule="auto"/>
        <w:jc w:val="center"/>
        <w:outlineLvl w:val="0"/>
        <w:rPr>
          <w:rFonts w:hint="eastAsia" w:ascii="微软雅黑" w:hAnsi="微软雅黑" w:eastAsia="微软雅黑" w:cs="微软雅黑"/>
          <w:b/>
          <w:bCs/>
          <w:spacing w:val="-17"/>
          <w:w w:val="97"/>
          <w:sz w:val="35"/>
          <w:szCs w:val="35"/>
          <w:lang w:eastAsia="zh-CN"/>
        </w:rPr>
      </w:pPr>
      <w:r>
        <w:rPr>
          <w:rFonts w:hint="eastAsia" w:ascii="微软雅黑" w:hAnsi="微软雅黑" w:eastAsia="微软雅黑" w:cs="微软雅黑"/>
          <w:b/>
          <w:bCs/>
          <w:spacing w:val="-17"/>
          <w:w w:val="97"/>
          <w:sz w:val="35"/>
          <w:szCs w:val="35"/>
          <w:lang w:val="en-US" w:eastAsia="zh-CN"/>
        </w:rPr>
        <w:t xml:space="preserve"> </w:t>
      </w:r>
      <w:r>
        <w:rPr>
          <w:rFonts w:ascii="微软雅黑" w:hAnsi="微软雅黑" w:eastAsia="微软雅黑" w:cs="微软雅黑"/>
          <w:b/>
          <w:bCs/>
          <w:spacing w:val="-17"/>
          <w:w w:val="97"/>
          <w:sz w:val="35"/>
          <w:szCs w:val="35"/>
          <w:lang w:eastAsia="zh-CN"/>
        </w:rPr>
        <w:t>2023年度一般公共预算财政拨款基本支出决算明细表</w:t>
      </w:r>
    </w:p>
    <w:tbl>
      <w:tblPr>
        <w:tblStyle w:val="16"/>
        <w:tblW w:w="914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50"/>
        <w:gridCol w:w="2044"/>
        <w:gridCol w:w="177"/>
        <w:gridCol w:w="617"/>
        <w:gridCol w:w="276"/>
        <w:gridCol w:w="274"/>
        <w:gridCol w:w="476"/>
        <w:gridCol w:w="1077"/>
        <w:gridCol w:w="550"/>
        <w:gridCol w:w="253"/>
        <w:gridCol w:w="297"/>
        <w:gridCol w:w="563"/>
        <w:gridCol w:w="1257"/>
        <w:gridCol w:w="703"/>
        <w:gridCol w:w="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 w:type="dxa"/>
          <w:trHeight w:val="300" w:hRule="atLeast"/>
        </w:trPr>
        <w:tc>
          <w:tcPr>
            <w:tcW w:w="550" w:type="dxa"/>
            <w:tcBorders>
              <w:top w:val="nil"/>
              <w:left w:val="nil"/>
              <w:bottom w:val="nil"/>
              <w:right w:val="nil"/>
            </w:tcBorders>
            <w:vAlign w:val="center"/>
          </w:tcPr>
          <w:p>
            <w:pPr>
              <w:jc w:val="left"/>
              <w:rPr>
                <w:rFonts w:hint="eastAsia" w:ascii="宋体" w:hAnsi="宋体" w:eastAsia="宋体" w:cs="宋体"/>
                <w:i w:val="0"/>
                <w:iCs w:val="0"/>
                <w:color w:val="000000"/>
                <w:sz w:val="18"/>
                <w:szCs w:val="18"/>
                <w:u w:val="none"/>
              </w:rPr>
            </w:pPr>
          </w:p>
        </w:tc>
        <w:tc>
          <w:tcPr>
            <w:tcW w:w="2221" w:type="dxa"/>
            <w:gridSpan w:val="2"/>
            <w:tcBorders>
              <w:top w:val="nil"/>
              <w:left w:val="nil"/>
              <w:bottom w:val="nil"/>
              <w:right w:val="nil"/>
            </w:tcBorders>
            <w:vAlign w:val="center"/>
          </w:tcPr>
          <w:p>
            <w:pPr>
              <w:jc w:val="left"/>
              <w:rPr>
                <w:rFonts w:hint="eastAsia" w:ascii="宋体" w:hAnsi="宋体" w:eastAsia="宋体" w:cs="宋体"/>
                <w:i w:val="0"/>
                <w:iCs w:val="0"/>
                <w:color w:val="000000"/>
                <w:sz w:val="18"/>
                <w:szCs w:val="18"/>
                <w:u w:val="none"/>
              </w:rPr>
            </w:pPr>
          </w:p>
        </w:tc>
        <w:tc>
          <w:tcPr>
            <w:tcW w:w="617" w:type="dxa"/>
            <w:tcBorders>
              <w:top w:val="nil"/>
              <w:left w:val="nil"/>
              <w:bottom w:val="nil"/>
              <w:right w:val="nil"/>
            </w:tcBorders>
            <w:vAlign w:val="center"/>
          </w:tcPr>
          <w:p>
            <w:pPr>
              <w:jc w:val="left"/>
              <w:rPr>
                <w:rFonts w:hint="eastAsia" w:ascii="宋体" w:hAnsi="宋体" w:eastAsia="宋体" w:cs="宋体"/>
                <w:i w:val="0"/>
                <w:iCs w:val="0"/>
                <w:color w:val="000000"/>
                <w:sz w:val="18"/>
                <w:szCs w:val="18"/>
                <w:u w:val="none"/>
              </w:rPr>
            </w:pPr>
          </w:p>
        </w:tc>
        <w:tc>
          <w:tcPr>
            <w:tcW w:w="550" w:type="dxa"/>
            <w:gridSpan w:val="2"/>
            <w:tcBorders>
              <w:top w:val="nil"/>
              <w:left w:val="nil"/>
              <w:bottom w:val="nil"/>
              <w:right w:val="nil"/>
            </w:tcBorders>
            <w:vAlign w:val="center"/>
          </w:tcPr>
          <w:p>
            <w:pPr>
              <w:jc w:val="left"/>
              <w:rPr>
                <w:rFonts w:hint="eastAsia" w:ascii="宋体" w:hAnsi="宋体" w:eastAsia="宋体" w:cs="宋体"/>
                <w:i w:val="0"/>
                <w:iCs w:val="0"/>
                <w:color w:val="000000"/>
                <w:sz w:val="18"/>
                <w:szCs w:val="18"/>
                <w:u w:val="none"/>
              </w:rPr>
            </w:pPr>
          </w:p>
        </w:tc>
        <w:tc>
          <w:tcPr>
            <w:tcW w:w="1553" w:type="dxa"/>
            <w:gridSpan w:val="2"/>
            <w:tcBorders>
              <w:top w:val="nil"/>
              <w:left w:val="nil"/>
              <w:bottom w:val="nil"/>
              <w:right w:val="nil"/>
            </w:tcBorders>
            <w:vAlign w:val="center"/>
          </w:tcPr>
          <w:p>
            <w:pPr>
              <w:jc w:val="left"/>
              <w:rPr>
                <w:rFonts w:hint="eastAsia" w:ascii="宋体" w:hAnsi="宋体" w:eastAsia="宋体" w:cs="宋体"/>
                <w:i w:val="0"/>
                <w:iCs w:val="0"/>
                <w:color w:val="000000"/>
                <w:sz w:val="18"/>
                <w:szCs w:val="18"/>
                <w:u w:val="none"/>
              </w:rPr>
            </w:pPr>
          </w:p>
        </w:tc>
        <w:tc>
          <w:tcPr>
            <w:tcW w:w="550" w:type="dxa"/>
            <w:tcBorders>
              <w:top w:val="nil"/>
              <w:left w:val="nil"/>
              <w:bottom w:val="nil"/>
              <w:right w:val="nil"/>
            </w:tcBorders>
            <w:vAlign w:val="center"/>
          </w:tcPr>
          <w:p>
            <w:pPr>
              <w:jc w:val="left"/>
              <w:rPr>
                <w:rFonts w:hint="eastAsia" w:ascii="宋体" w:hAnsi="宋体" w:eastAsia="宋体" w:cs="宋体"/>
                <w:i w:val="0"/>
                <w:iCs w:val="0"/>
                <w:color w:val="000000"/>
                <w:sz w:val="18"/>
                <w:szCs w:val="18"/>
                <w:u w:val="none"/>
              </w:rPr>
            </w:pPr>
          </w:p>
        </w:tc>
        <w:tc>
          <w:tcPr>
            <w:tcW w:w="550" w:type="dxa"/>
            <w:gridSpan w:val="2"/>
            <w:tcBorders>
              <w:top w:val="nil"/>
              <w:left w:val="nil"/>
              <w:bottom w:val="nil"/>
              <w:right w:val="nil"/>
            </w:tcBorders>
            <w:vAlign w:val="center"/>
          </w:tcPr>
          <w:p>
            <w:pPr>
              <w:jc w:val="left"/>
              <w:rPr>
                <w:rFonts w:hint="eastAsia" w:ascii="宋体" w:hAnsi="宋体" w:eastAsia="宋体" w:cs="宋体"/>
                <w:i w:val="0"/>
                <w:iCs w:val="0"/>
                <w:color w:val="000000"/>
                <w:sz w:val="18"/>
                <w:szCs w:val="18"/>
                <w:u w:val="none"/>
              </w:rPr>
            </w:pPr>
          </w:p>
        </w:tc>
        <w:tc>
          <w:tcPr>
            <w:tcW w:w="2523" w:type="dxa"/>
            <w:gridSpan w:val="3"/>
            <w:tcBorders>
              <w:top w:val="nil"/>
              <w:left w:val="nil"/>
              <w:bottom w:val="nil"/>
              <w:right w:val="nil"/>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 w:type="dxa"/>
          <w:trHeight w:val="300" w:hRule="atLeast"/>
        </w:trPr>
        <w:tc>
          <w:tcPr>
            <w:tcW w:w="3938" w:type="dxa"/>
            <w:gridSpan w:val="6"/>
            <w:tcBorders>
              <w:top w:val="nil"/>
              <w:left w:val="nil"/>
              <w:bottom w:val="single" w:color="000000" w:sz="4" w:space="0"/>
              <w:right w:val="nil"/>
            </w:tcBorders>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0"/>
                <w:szCs w:val="20"/>
                <w:u w:val="none"/>
                <w:lang w:val="en-US" w:eastAsia="zh-CN"/>
              </w:rPr>
              <w:t>部门：武汉市黄陂区应急管理局（本级)</w:t>
            </w:r>
          </w:p>
        </w:tc>
        <w:tc>
          <w:tcPr>
            <w:tcW w:w="1553" w:type="dxa"/>
            <w:gridSpan w:val="2"/>
            <w:tcBorders>
              <w:top w:val="nil"/>
              <w:left w:val="nil"/>
              <w:bottom w:val="single" w:color="000000" w:sz="4" w:space="0"/>
              <w:right w:val="nil"/>
            </w:tcBorders>
            <w:vAlign w:val="center"/>
          </w:tcPr>
          <w:p>
            <w:pPr>
              <w:jc w:val="center"/>
              <w:rPr>
                <w:rFonts w:hint="eastAsia" w:ascii="宋体" w:hAnsi="宋体" w:eastAsia="宋体" w:cs="宋体"/>
                <w:i w:val="0"/>
                <w:iCs w:val="0"/>
                <w:color w:val="000000"/>
                <w:sz w:val="18"/>
                <w:szCs w:val="18"/>
                <w:u w:val="none"/>
              </w:rPr>
            </w:pPr>
          </w:p>
        </w:tc>
        <w:tc>
          <w:tcPr>
            <w:tcW w:w="550" w:type="dxa"/>
            <w:tcBorders>
              <w:top w:val="nil"/>
              <w:left w:val="nil"/>
              <w:bottom w:val="single" w:color="000000" w:sz="4" w:space="0"/>
              <w:right w:val="nil"/>
            </w:tcBorders>
            <w:vAlign w:val="center"/>
          </w:tcPr>
          <w:p>
            <w:pPr>
              <w:jc w:val="center"/>
              <w:rPr>
                <w:rFonts w:hint="eastAsia" w:ascii="宋体" w:hAnsi="宋体" w:eastAsia="宋体" w:cs="宋体"/>
                <w:i w:val="0"/>
                <w:iCs w:val="0"/>
                <w:color w:val="000000"/>
                <w:sz w:val="18"/>
                <w:szCs w:val="18"/>
                <w:u w:val="none"/>
              </w:rPr>
            </w:pPr>
          </w:p>
        </w:tc>
        <w:tc>
          <w:tcPr>
            <w:tcW w:w="550" w:type="dxa"/>
            <w:gridSpan w:val="2"/>
            <w:tcBorders>
              <w:top w:val="nil"/>
              <w:left w:val="nil"/>
              <w:bottom w:val="single" w:color="000000" w:sz="4" w:space="0"/>
              <w:right w:val="nil"/>
            </w:tcBorders>
            <w:vAlign w:val="center"/>
          </w:tcPr>
          <w:p>
            <w:pPr>
              <w:jc w:val="center"/>
              <w:rPr>
                <w:rFonts w:hint="eastAsia" w:ascii="宋体" w:hAnsi="宋体" w:eastAsia="宋体" w:cs="宋体"/>
                <w:i w:val="0"/>
                <w:iCs w:val="0"/>
                <w:color w:val="000000"/>
                <w:sz w:val="18"/>
                <w:szCs w:val="18"/>
                <w:u w:val="none"/>
              </w:rPr>
            </w:pPr>
          </w:p>
        </w:tc>
        <w:tc>
          <w:tcPr>
            <w:tcW w:w="2523" w:type="dxa"/>
            <w:gridSpan w:val="3"/>
            <w:tcBorders>
              <w:top w:val="nil"/>
              <w:left w:val="nil"/>
              <w:bottom w:val="single" w:color="000000" w:sz="4" w:space="0"/>
              <w:right w:val="nil"/>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 w:type="dxa"/>
          <w:trHeight w:val="300" w:hRule="atLeast"/>
        </w:trPr>
        <w:tc>
          <w:tcPr>
            <w:tcW w:w="3664" w:type="dxa"/>
            <w:gridSpan w:val="5"/>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人员经费</w:t>
            </w:r>
          </w:p>
        </w:tc>
        <w:tc>
          <w:tcPr>
            <w:tcW w:w="5450" w:type="dxa"/>
            <w:gridSpan w:val="9"/>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 w:type="dxa"/>
          <w:trHeight w:val="300" w:hRule="atLeast"/>
        </w:trPr>
        <w:tc>
          <w:tcPr>
            <w:tcW w:w="550" w:type="dxa"/>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科目代码</w:t>
            </w:r>
          </w:p>
        </w:tc>
        <w:tc>
          <w:tcPr>
            <w:tcW w:w="2044" w:type="dxa"/>
            <w:vMerge w:val="restart"/>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科目名称</w:t>
            </w:r>
          </w:p>
        </w:tc>
        <w:tc>
          <w:tcPr>
            <w:tcW w:w="1070" w:type="dxa"/>
            <w:gridSpan w:val="3"/>
            <w:vMerge w:val="restart"/>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决算数</w:t>
            </w:r>
          </w:p>
        </w:tc>
        <w:tc>
          <w:tcPr>
            <w:tcW w:w="750" w:type="dxa"/>
            <w:gridSpan w:val="2"/>
            <w:vMerge w:val="restart"/>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科目代码</w:t>
            </w:r>
          </w:p>
        </w:tc>
        <w:tc>
          <w:tcPr>
            <w:tcW w:w="1077" w:type="dxa"/>
            <w:vMerge w:val="restart"/>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科目名称</w:t>
            </w:r>
          </w:p>
        </w:tc>
        <w:tc>
          <w:tcPr>
            <w:tcW w:w="803" w:type="dxa"/>
            <w:gridSpan w:val="2"/>
            <w:vMerge w:val="restart"/>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决算数</w:t>
            </w:r>
          </w:p>
        </w:tc>
        <w:tc>
          <w:tcPr>
            <w:tcW w:w="860" w:type="dxa"/>
            <w:gridSpan w:val="2"/>
            <w:vMerge w:val="restart"/>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科目代码</w:t>
            </w:r>
          </w:p>
        </w:tc>
        <w:tc>
          <w:tcPr>
            <w:tcW w:w="1257" w:type="dxa"/>
            <w:vMerge w:val="restart"/>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科目名称</w:t>
            </w:r>
          </w:p>
        </w:tc>
        <w:tc>
          <w:tcPr>
            <w:tcW w:w="703" w:type="dxa"/>
            <w:vMerge w:val="restart"/>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 w:type="dxa"/>
          <w:trHeight w:val="300" w:hRule="atLeast"/>
        </w:trPr>
        <w:tc>
          <w:tcPr>
            <w:tcW w:w="550" w:type="dxa"/>
            <w:vMerge w:val="continue"/>
            <w:tcBorders>
              <w:top w:val="nil"/>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2044"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1070" w:type="dxa"/>
            <w:gridSpan w:val="3"/>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750" w:type="dxa"/>
            <w:gridSpan w:val="2"/>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1077"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803" w:type="dxa"/>
            <w:gridSpan w:val="2"/>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860" w:type="dxa"/>
            <w:gridSpan w:val="2"/>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1257"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703"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 w:type="dxa"/>
          <w:trHeight w:val="300" w:hRule="atLeast"/>
        </w:trPr>
        <w:tc>
          <w:tcPr>
            <w:tcW w:w="550" w:type="dxa"/>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301</w:t>
            </w:r>
          </w:p>
        </w:tc>
        <w:tc>
          <w:tcPr>
            <w:tcW w:w="2044"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工资福利支出</w:t>
            </w:r>
          </w:p>
        </w:tc>
        <w:tc>
          <w:tcPr>
            <w:tcW w:w="1070" w:type="dxa"/>
            <w:gridSpan w:val="3"/>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618.97</w:t>
            </w:r>
          </w:p>
        </w:tc>
        <w:tc>
          <w:tcPr>
            <w:tcW w:w="750" w:type="dxa"/>
            <w:gridSpan w:val="2"/>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302</w:t>
            </w:r>
          </w:p>
        </w:tc>
        <w:tc>
          <w:tcPr>
            <w:tcW w:w="1077"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商品和服务支出</w:t>
            </w:r>
          </w:p>
        </w:tc>
        <w:tc>
          <w:tcPr>
            <w:tcW w:w="803" w:type="dxa"/>
            <w:gridSpan w:val="2"/>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15.96</w:t>
            </w:r>
          </w:p>
        </w:tc>
        <w:tc>
          <w:tcPr>
            <w:tcW w:w="860" w:type="dxa"/>
            <w:gridSpan w:val="2"/>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310</w:t>
            </w:r>
          </w:p>
        </w:tc>
        <w:tc>
          <w:tcPr>
            <w:tcW w:w="1257"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资本性支出</w:t>
            </w:r>
          </w:p>
        </w:tc>
        <w:tc>
          <w:tcPr>
            <w:tcW w:w="703"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 w:type="dxa"/>
          <w:trHeight w:val="300" w:hRule="atLeast"/>
        </w:trPr>
        <w:tc>
          <w:tcPr>
            <w:tcW w:w="550" w:type="dxa"/>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30101</w:t>
            </w:r>
          </w:p>
        </w:tc>
        <w:tc>
          <w:tcPr>
            <w:tcW w:w="2044"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 xml:space="preserve">  基本工资</w:t>
            </w:r>
          </w:p>
        </w:tc>
        <w:tc>
          <w:tcPr>
            <w:tcW w:w="1070" w:type="dxa"/>
            <w:gridSpan w:val="3"/>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241.79</w:t>
            </w:r>
          </w:p>
        </w:tc>
        <w:tc>
          <w:tcPr>
            <w:tcW w:w="750" w:type="dxa"/>
            <w:gridSpan w:val="2"/>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30201</w:t>
            </w:r>
          </w:p>
        </w:tc>
        <w:tc>
          <w:tcPr>
            <w:tcW w:w="1077"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 xml:space="preserve">  办公费</w:t>
            </w:r>
          </w:p>
        </w:tc>
        <w:tc>
          <w:tcPr>
            <w:tcW w:w="803" w:type="dxa"/>
            <w:gridSpan w:val="2"/>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1.02</w:t>
            </w:r>
          </w:p>
        </w:tc>
        <w:tc>
          <w:tcPr>
            <w:tcW w:w="860" w:type="dxa"/>
            <w:gridSpan w:val="2"/>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31002</w:t>
            </w:r>
          </w:p>
        </w:tc>
        <w:tc>
          <w:tcPr>
            <w:tcW w:w="1257"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办公设备购置</w:t>
            </w:r>
          </w:p>
        </w:tc>
        <w:tc>
          <w:tcPr>
            <w:tcW w:w="703"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 w:type="dxa"/>
          <w:trHeight w:val="300" w:hRule="atLeast"/>
        </w:trPr>
        <w:tc>
          <w:tcPr>
            <w:tcW w:w="550" w:type="dxa"/>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30102</w:t>
            </w:r>
          </w:p>
        </w:tc>
        <w:tc>
          <w:tcPr>
            <w:tcW w:w="2044"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 xml:space="preserve">  津贴补贴</w:t>
            </w:r>
          </w:p>
        </w:tc>
        <w:tc>
          <w:tcPr>
            <w:tcW w:w="1070" w:type="dxa"/>
            <w:gridSpan w:val="3"/>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219.33</w:t>
            </w:r>
          </w:p>
        </w:tc>
        <w:tc>
          <w:tcPr>
            <w:tcW w:w="750" w:type="dxa"/>
            <w:gridSpan w:val="2"/>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30202</w:t>
            </w:r>
          </w:p>
        </w:tc>
        <w:tc>
          <w:tcPr>
            <w:tcW w:w="1077"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 xml:space="preserve">  印刷费</w:t>
            </w:r>
          </w:p>
        </w:tc>
        <w:tc>
          <w:tcPr>
            <w:tcW w:w="803" w:type="dxa"/>
            <w:gridSpan w:val="2"/>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860" w:type="dxa"/>
            <w:gridSpan w:val="2"/>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31003</w:t>
            </w:r>
          </w:p>
        </w:tc>
        <w:tc>
          <w:tcPr>
            <w:tcW w:w="1257"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专用设备购置</w:t>
            </w:r>
          </w:p>
        </w:tc>
        <w:tc>
          <w:tcPr>
            <w:tcW w:w="703"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 w:type="dxa"/>
          <w:trHeight w:val="300" w:hRule="atLeast"/>
        </w:trPr>
        <w:tc>
          <w:tcPr>
            <w:tcW w:w="550" w:type="dxa"/>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30103</w:t>
            </w:r>
          </w:p>
        </w:tc>
        <w:tc>
          <w:tcPr>
            <w:tcW w:w="2044"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 xml:space="preserve">  奖金</w:t>
            </w:r>
          </w:p>
        </w:tc>
        <w:tc>
          <w:tcPr>
            <w:tcW w:w="1070" w:type="dxa"/>
            <w:gridSpan w:val="3"/>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83.27</w:t>
            </w:r>
          </w:p>
        </w:tc>
        <w:tc>
          <w:tcPr>
            <w:tcW w:w="750" w:type="dxa"/>
            <w:gridSpan w:val="2"/>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30203</w:t>
            </w:r>
          </w:p>
        </w:tc>
        <w:tc>
          <w:tcPr>
            <w:tcW w:w="1077"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 xml:space="preserve">  咨询费</w:t>
            </w:r>
          </w:p>
        </w:tc>
        <w:tc>
          <w:tcPr>
            <w:tcW w:w="803" w:type="dxa"/>
            <w:gridSpan w:val="2"/>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860" w:type="dxa"/>
            <w:gridSpan w:val="2"/>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31007</w:t>
            </w:r>
          </w:p>
        </w:tc>
        <w:tc>
          <w:tcPr>
            <w:tcW w:w="1257"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信息网络及软件购置更新</w:t>
            </w:r>
          </w:p>
        </w:tc>
        <w:tc>
          <w:tcPr>
            <w:tcW w:w="703"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 w:type="dxa"/>
          <w:trHeight w:val="300" w:hRule="atLeast"/>
        </w:trPr>
        <w:tc>
          <w:tcPr>
            <w:tcW w:w="550" w:type="dxa"/>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30106</w:t>
            </w:r>
          </w:p>
        </w:tc>
        <w:tc>
          <w:tcPr>
            <w:tcW w:w="2044"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 xml:space="preserve">  伙食补助费</w:t>
            </w:r>
          </w:p>
        </w:tc>
        <w:tc>
          <w:tcPr>
            <w:tcW w:w="1070" w:type="dxa"/>
            <w:gridSpan w:val="3"/>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750" w:type="dxa"/>
            <w:gridSpan w:val="2"/>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30204</w:t>
            </w:r>
          </w:p>
        </w:tc>
        <w:tc>
          <w:tcPr>
            <w:tcW w:w="1077"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 xml:space="preserve">  手续费</w:t>
            </w:r>
          </w:p>
        </w:tc>
        <w:tc>
          <w:tcPr>
            <w:tcW w:w="803" w:type="dxa"/>
            <w:gridSpan w:val="2"/>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860" w:type="dxa"/>
            <w:gridSpan w:val="2"/>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31013</w:t>
            </w:r>
          </w:p>
        </w:tc>
        <w:tc>
          <w:tcPr>
            <w:tcW w:w="1257"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公务用车购置</w:t>
            </w:r>
          </w:p>
        </w:tc>
        <w:tc>
          <w:tcPr>
            <w:tcW w:w="703"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 w:type="dxa"/>
          <w:trHeight w:val="300" w:hRule="atLeast"/>
        </w:trPr>
        <w:tc>
          <w:tcPr>
            <w:tcW w:w="550" w:type="dxa"/>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30107</w:t>
            </w:r>
          </w:p>
        </w:tc>
        <w:tc>
          <w:tcPr>
            <w:tcW w:w="2044"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 xml:space="preserve">  绩效工资</w:t>
            </w:r>
          </w:p>
        </w:tc>
        <w:tc>
          <w:tcPr>
            <w:tcW w:w="1070" w:type="dxa"/>
            <w:gridSpan w:val="3"/>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9.11</w:t>
            </w:r>
          </w:p>
        </w:tc>
        <w:tc>
          <w:tcPr>
            <w:tcW w:w="750" w:type="dxa"/>
            <w:gridSpan w:val="2"/>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30205</w:t>
            </w:r>
          </w:p>
        </w:tc>
        <w:tc>
          <w:tcPr>
            <w:tcW w:w="1077" w:type="dxa"/>
            <w:tcBorders>
              <w:top w:val="nil"/>
              <w:left w:val="nil"/>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 xml:space="preserve">  水费</w:t>
            </w:r>
          </w:p>
        </w:tc>
        <w:tc>
          <w:tcPr>
            <w:tcW w:w="803" w:type="dxa"/>
            <w:gridSpan w:val="2"/>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860" w:type="dxa"/>
            <w:gridSpan w:val="2"/>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31021</w:t>
            </w:r>
          </w:p>
        </w:tc>
        <w:tc>
          <w:tcPr>
            <w:tcW w:w="1257"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文物和陈列品购置</w:t>
            </w:r>
          </w:p>
        </w:tc>
        <w:tc>
          <w:tcPr>
            <w:tcW w:w="703"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 w:type="dxa"/>
          <w:trHeight w:val="300" w:hRule="atLeast"/>
        </w:trPr>
        <w:tc>
          <w:tcPr>
            <w:tcW w:w="550" w:type="dxa"/>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30108</w:t>
            </w:r>
          </w:p>
        </w:tc>
        <w:tc>
          <w:tcPr>
            <w:tcW w:w="2044"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 xml:space="preserve">  机关事业单位基本养老保险缴费</w:t>
            </w:r>
          </w:p>
        </w:tc>
        <w:tc>
          <w:tcPr>
            <w:tcW w:w="1070" w:type="dxa"/>
            <w:gridSpan w:val="3"/>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6.96</w:t>
            </w:r>
          </w:p>
        </w:tc>
        <w:tc>
          <w:tcPr>
            <w:tcW w:w="750" w:type="dxa"/>
            <w:gridSpan w:val="2"/>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30206</w:t>
            </w:r>
          </w:p>
        </w:tc>
        <w:tc>
          <w:tcPr>
            <w:tcW w:w="1077" w:type="dxa"/>
            <w:tcBorders>
              <w:top w:val="nil"/>
              <w:left w:val="nil"/>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 xml:space="preserve">  电费</w:t>
            </w:r>
          </w:p>
        </w:tc>
        <w:tc>
          <w:tcPr>
            <w:tcW w:w="803" w:type="dxa"/>
            <w:gridSpan w:val="2"/>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860" w:type="dxa"/>
            <w:gridSpan w:val="2"/>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31022</w:t>
            </w:r>
          </w:p>
        </w:tc>
        <w:tc>
          <w:tcPr>
            <w:tcW w:w="1257"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无形资产购置</w:t>
            </w:r>
          </w:p>
        </w:tc>
        <w:tc>
          <w:tcPr>
            <w:tcW w:w="703"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 w:type="dxa"/>
          <w:trHeight w:val="300" w:hRule="atLeast"/>
        </w:trPr>
        <w:tc>
          <w:tcPr>
            <w:tcW w:w="550" w:type="dxa"/>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30109</w:t>
            </w:r>
          </w:p>
        </w:tc>
        <w:tc>
          <w:tcPr>
            <w:tcW w:w="2044"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 xml:space="preserve">  职业年金缴费</w:t>
            </w:r>
          </w:p>
        </w:tc>
        <w:tc>
          <w:tcPr>
            <w:tcW w:w="1070" w:type="dxa"/>
            <w:gridSpan w:val="3"/>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11.68</w:t>
            </w:r>
          </w:p>
        </w:tc>
        <w:tc>
          <w:tcPr>
            <w:tcW w:w="750" w:type="dxa"/>
            <w:gridSpan w:val="2"/>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30207</w:t>
            </w:r>
          </w:p>
        </w:tc>
        <w:tc>
          <w:tcPr>
            <w:tcW w:w="1077" w:type="dxa"/>
            <w:tcBorders>
              <w:top w:val="nil"/>
              <w:left w:val="nil"/>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 xml:space="preserve">  邮电费</w:t>
            </w:r>
          </w:p>
        </w:tc>
        <w:tc>
          <w:tcPr>
            <w:tcW w:w="803" w:type="dxa"/>
            <w:gridSpan w:val="2"/>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3.73</w:t>
            </w:r>
          </w:p>
        </w:tc>
        <w:tc>
          <w:tcPr>
            <w:tcW w:w="860" w:type="dxa"/>
            <w:gridSpan w:val="2"/>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31099</w:t>
            </w:r>
          </w:p>
        </w:tc>
        <w:tc>
          <w:tcPr>
            <w:tcW w:w="1257"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其他资本性支出</w:t>
            </w:r>
          </w:p>
        </w:tc>
        <w:tc>
          <w:tcPr>
            <w:tcW w:w="703"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 w:type="dxa"/>
          <w:trHeight w:val="300" w:hRule="atLeast"/>
        </w:trPr>
        <w:tc>
          <w:tcPr>
            <w:tcW w:w="550" w:type="dxa"/>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30110</w:t>
            </w:r>
          </w:p>
        </w:tc>
        <w:tc>
          <w:tcPr>
            <w:tcW w:w="2044"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 xml:space="preserve">  职工基本医疗保险缴费</w:t>
            </w:r>
          </w:p>
        </w:tc>
        <w:tc>
          <w:tcPr>
            <w:tcW w:w="1070" w:type="dxa"/>
            <w:gridSpan w:val="3"/>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4.40</w:t>
            </w:r>
          </w:p>
        </w:tc>
        <w:tc>
          <w:tcPr>
            <w:tcW w:w="750" w:type="dxa"/>
            <w:gridSpan w:val="2"/>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30208</w:t>
            </w:r>
          </w:p>
        </w:tc>
        <w:tc>
          <w:tcPr>
            <w:tcW w:w="1077" w:type="dxa"/>
            <w:tcBorders>
              <w:top w:val="nil"/>
              <w:left w:val="nil"/>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 xml:space="preserve">  取暖费</w:t>
            </w:r>
          </w:p>
        </w:tc>
        <w:tc>
          <w:tcPr>
            <w:tcW w:w="803" w:type="dxa"/>
            <w:gridSpan w:val="2"/>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860" w:type="dxa"/>
            <w:gridSpan w:val="2"/>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1257" w:type="dxa"/>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703" w:type="dxa"/>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 w:type="dxa"/>
          <w:trHeight w:val="300" w:hRule="atLeast"/>
        </w:trPr>
        <w:tc>
          <w:tcPr>
            <w:tcW w:w="550" w:type="dxa"/>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30111</w:t>
            </w:r>
          </w:p>
        </w:tc>
        <w:tc>
          <w:tcPr>
            <w:tcW w:w="2044"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 xml:space="preserve">  公务员医疗补助缴费</w:t>
            </w:r>
          </w:p>
        </w:tc>
        <w:tc>
          <w:tcPr>
            <w:tcW w:w="1070" w:type="dxa"/>
            <w:gridSpan w:val="3"/>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35.62</w:t>
            </w:r>
          </w:p>
        </w:tc>
        <w:tc>
          <w:tcPr>
            <w:tcW w:w="750" w:type="dxa"/>
            <w:gridSpan w:val="2"/>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30209</w:t>
            </w:r>
          </w:p>
        </w:tc>
        <w:tc>
          <w:tcPr>
            <w:tcW w:w="1077" w:type="dxa"/>
            <w:tcBorders>
              <w:top w:val="nil"/>
              <w:left w:val="nil"/>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 xml:space="preserve">  物业管理费</w:t>
            </w:r>
          </w:p>
        </w:tc>
        <w:tc>
          <w:tcPr>
            <w:tcW w:w="803" w:type="dxa"/>
            <w:gridSpan w:val="2"/>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860" w:type="dxa"/>
            <w:gridSpan w:val="2"/>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1257" w:type="dxa"/>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703" w:type="dxa"/>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 w:type="dxa"/>
          <w:trHeight w:val="300" w:hRule="atLeast"/>
        </w:trPr>
        <w:tc>
          <w:tcPr>
            <w:tcW w:w="550" w:type="dxa"/>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30112</w:t>
            </w:r>
          </w:p>
        </w:tc>
        <w:tc>
          <w:tcPr>
            <w:tcW w:w="2044"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 xml:space="preserve">  其他社会保障缴费</w:t>
            </w:r>
          </w:p>
        </w:tc>
        <w:tc>
          <w:tcPr>
            <w:tcW w:w="1070" w:type="dxa"/>
            <w:gridSpan w:val="3"/>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0.74</w:t>
            </w:r>
          </w:p>
        </w:tc>
        <w:tc>
          <w:tcPr>
            <w:tcW w:w="750" w:type="dxa"/>
            <w:gridSpan w:val="2"/>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30211</w:t>
            </w:r>
          </w:p>
        </w:tc>
        <w:tc>
          <w:tcPr>
            <w:tcW w:w="1077"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 xml:space="preserve">  差旅费</w:t>
            </w:r>
          </w:p>
        </w:tc>
        <w:tc>
          <w:tcPr>
            <w:tcW w:w="803" w:type="dxa"/>
            <w:gridSpan w:val="2"/>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1.74</w:t>
            </w:r>
          </w:p>
        </w:tc>
        <w:tc>
          <w:tcPr>
            <w:tcW w:w="860" w:type="dxa"/>
            <w:gridSpan w:val="2"/>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1257" w:type="dxa"/>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703" w:type="dxa"/>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 w:type="dxa"/>
          <w:trHeight w:val="300" w:hRule="atLeast"/>
        </w:trPr>
        <w:tc>
          <w:tcPr>
            <w:tcW w:w="550" w:type="dxa"/>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30113</w:t>
            </w:r>
          </w:p>
        </w:tc>
        <w:tc>
          <w:tcPr>
            <w:tcW w:w="2044"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 xml:space="preserve">  住房公积金</w:t>
            </w:r>
          </w:p>
        </w:tc>
        <w:tc>
          <w:tcPr>
            <w:tcW w:w="1070" w:type="dxa"/>
            <w:gridSpan w:val="3"/>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6.07</w:t>
            </w:r>
          </w:p>
        </w:tc>
        <w:tc>
          <w:tcPr>
            <w:tcW w:w="750" w:type="dxa"/>
            <w:gridSpan w:val="2"/>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30212</w:t>
            </w:r>
          </w:p>
        </w:tc>
        <w:tc>
          <w:tcPr>
            <w:tcW w:w="1077"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 xml:space="preserve">  因公出国（境）费用</w:t>
            </w:r>
          </w:p>
        </w:tc>
        <w:tc>
          <w:tcPr>
            <w:tcW w:w="803" w:type="dxa"/>
            <w:gridSpan w:val="2"/>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860" w:type="dxa"/>
            <w:gridSpan w:val="2"/>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1257" w:type="dxa"/>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703" w:type="dxa"/>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 w:type="dxa"/>
          <w:trHeight w:val="538" w:hRule="atLeast"/>
        </w:trPr>
        <w:tc>
          <w:tcPr>
            <w:tcW w:w="550" w:type="dxa"/>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30114</w:t>
            </w:r>
          </w:p>
        </w:tc>
        <w:tc>
          <w:tcPr>
            <w:tcW w:w="2044"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 xml:space="preserve">  医疗费</w:t>
            </w:r>
          </w:p>
        </w:tc>
        <w:tc>
          <w:tcPr>
            <w:tcW w:w="1070" w:type="dxa"/>
            <w:gridSpan w:val="3"/>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750" w:type="dxa"/>
            <w:gridSpan w:val="2"/>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30213</w:t>
            </w:r>
          </w:p>
        </w:tc>
        <w:tc>
          <w:tcPr>
            <w:tcW w:w="1077"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 xml:space="preserve">  维修（护）费</w:t>
            </w:r>
          </w:p>
        </w:tc>
        <w:tc>
          <w:tcPr>
            <w:tcW w:w="803" w:type="dxa"/>
            <w:gridSpan w:val="2"/>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0.23</w:t>
            </w:r>
          </w:p>
        </w:tc>
        <w:tc>
          <w:tcPr>
            <w:tcW w:w="860" w:type="dxa"/>
            <w:gridSpan w:val="2"/>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1257" w:type="dxa"/>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703" w:type="dxa"/>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 w:type="dxa"/>
          <w:trHeight w:val="300" w:hRule="atLeast"/>
        </w:trPr>
        <w:tc>
          <w:tcPr>
            <w:tcW w:w="550" w:type="dxa"/>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30199</w:t>
            </w:r>
          </w:p>
        </w:tc>
        <w:tc>
          <w:tcPr>
            <w:tcW w:w="2044"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 xml:space="preserve">  其他工资福利支出</w:t>
            </w:r>
          </w:p>
        </w:tc>
        <w:tc>
          <w:tcPr>
            <w:tcW w:w="1070" w:type="dxa"/>
            <w:gridSpan w:val="3"/>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750" w:type="dxa"/>
            <w:gridSpan w:val="2"/>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30214</w:t>
            </w:r>
          </w:p>
        </w:tc>
        <w:tc>
          <w:tcPr>
            <w:tcW w:w="1077"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 xml:space="preserve">  租赁费</w:t>
            </w:r>
          </w:p>
        </w:tc>
        <w:tc>
          <w:tcPr>
            <w:tcW w:w="803" w:type="dxa"/>
            <w:gridSpan w:val="2"/>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0.19</w:t>
            </w:r>
          </w:p>
        </w:tc>
        <w:tc>
          <w:tcPr>
            <w:tcW w:w="860" w:type="dxa"/>
            <w:gridSpan w:val="2"/>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1257" w:type="dxa"/>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703" w:type="dxa"/>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 w:type="dxa"/>
          <w:trHeight w:val="300" w:hRule="atLeast"/>
        </w:trPr>
        <w:tc>
          <w:tcPr>
            <w:tcW w:w="550" w:type="dxa"/>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303</w:t>
            </w:r>
          </w:p>
        </w:tc>
        <w:tc>
          <w:tcPr>
            <w:tcW w:w="2044"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对个人和家庭的补助</w:t>
            </w:r>
          </w:p>
        </w:tc>
        <w:tc>
          <w:tcPr>
            <w:tcW w:w="1070" w:type="dxa"/>
            <w:gridSpan w:val="3"/>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62.27</w:t>
            </w:r>
          </w:p>
        </w:tc>
        <w:tc>
          <w:tcPr>
            <w:tcW w:w="750" w:type="dxa"/>
            <w:gridSpan w:val="2"/>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30215</w:t>
            </w:r>
          </w:p>
        </w:tc>
        <w:tc>
          <w:tcPr>
            <w:tcW w:w="1077"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 xml:space="preserve">  会议费</w:t>
            </w:r>
          </w:p>
        </w:tc>
        <w:tc>
          <w:tcPr>
            <w:tcW w:w="803" w:type="dxa"/>
            <w:gridSpan w:val="2"/>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860" w:type="dxa"/>
            <w:gridSpan w:val="2"/>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1257" w:type="dxa"/>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703" w:type="dxa"/>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 w:type="dxa"/>
          <w:trHeight w:val="300" w:hRule="atLeast"/>
        </w:trPr>
        <w:tc>
          <w:tcPr>
            <w:tcW w:w="550" w:type="dxa"/>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30301</w:t>
            </w:r>
          </w:p>
        </w:tc>
        <w:tc>
          <w:tcPr>
            <w:tcW w:w="2044"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 xml:space="preserve">  离休费</w:t>
            </w:r>
          </w:p>
        </w:tc>
        <w:tc>
          <w:tcPr>
            <w:tcW w:w="1070" w:type="dxa"/>
            <w:gridSpan w:val="3"/>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750" w:type="dxa"/>
            <w:gridSpan w:val="2"/>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30216</w:t>
            </w:r>
          </w:p>
        </w:tc>
        <w:tc>
          <w:tcPr>
            <w:tcW w:w="1077"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 xml:space="preserve">  培训费</w:t>
            </w:r>
          </w:p>
        </w:tc>
        <w:tc>
          <w:tcPr>
            <w:tcW w:w="803" w:type="dxa"/>
            <w:gridSpan w:val="2"/>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860" w:type="dxa"/>
            <w:gridSpan w:val="2"/>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1257" w:type="dxa"/>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703" w:type="dxa"/>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 w:type="dxa"/>
          <w:trHeight w:val="300" w:hRule="atLeast"/>
        </w:trPr>
        <w:tc>
          <w:tcPr>
            <w:tcW w:w="550" w:type="dxa"/>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30302</w:t>
            </w:r>
          </w:p>
        </w:tc>
        <w:tc>
          <w:tcPr>
            <w:tcW w:w="2044"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 xml:space="preserve">  退休费</w:t>
            </w:r>
          </w:p>
        </w:tc>
        <w:tc>
          <w:tcPr>
            <w:tcW w:w="1070" w:type="dxa"/>
            <w:gridSpan w:val="3"/>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750" w:type="dxa"/>
            <w:gridSpan w:val="2"/>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30217</w:t>
            </w:r>
          </w:p>
        </w:tc>
        <w:tc>
          <w:tcPr>
            <w:tcW w:w="1077"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 xml:space="preserve">  公务接待费</w:t>
            </w:r>
          </w:p>
        </w:tc>
        <w:tc>
          <w:tcPr>
            <w:tcW w:w="803" w:type="dxa"/>
            <w:gridSpan w:val="2"/>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860" w:type="dxa"/>
            <w:gridSpan w:val="2"/>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1257" w:type="dxa"/>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703" w:type="dxa"/>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 w:type="dxa"/>
          <w:trHeight w:val="300" w:hRule="atLeast"/>
        </w:trPr>
        <w:tc>
          <w:tcPr>
            <w:tcW w:w="550" w:type="dxa"/>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30303</w:t>
            </w:r>
          </w:p>
        </w:tc>
        <w:tc>
          <w:tcPr>
            <w:tcW w:w="2044"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 xml:space="preserve">  退职（役）费</w:t>
            </w:r>
          </w:p>
        </w:tc>
        <w:tc>
          <w:tcPr>
            <w:tcW w:w="1070" w:type="dxa"/>
            <w:gridSpan w:val="3"/>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750" w:type="dxa"/>
            <w:gridSpan w:val="2"/>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30218</w:t>
            </w:r>
          </w:p>
        </w:tc>
        <w:tc>
          <w:tcPr>
            <w:tcW w:w="1077"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 xml:space="preserve">  专用材料费</w:t>
            </w:r>
          </w:p>
        </w:tc>
        <w:tc>
          <w:tcPr>
            <w:tcW w:w="803" w:type="dxa"/>
            <w:gridSpan w:val="2"/>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860" w:type="dxa"/>
            <w:gridSpan w:val="2"/>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1257" w:type="dxa"/>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703" w:type="dxa"/>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 w:type="dxa"/>
          <w:trHeight w:val="508" w:hRule="atLeast"/>
        </w:trPr>
        <w:tc>
          <w:tcPr>
            <w:tcW w:w="550" w:type="dxa"/>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30304</w:t>
            </w:r>
          </w:p>
        </w:tc>
        <w:tc>
          <w:tcPr>
            <w:tcW w:w="2044"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 xml:space="preserve">  抚恤金</w:t>
            </w:r>
          </w:p>
        </w:tc>
        <w:tc>
          <w:tcPr>
            <w:tcW w:w="1070" w:type="dxa"/>
            <w:gridSpan w:val="3"/>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750" w:type="dxa"/>
            <w:gridSpan w:val="2"/>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30224</w:t>
            </w:r>
          </w:p>
        </w:tc>
        <w:tc>
          <w:tcPr>
            <w:tcW w:w="1077"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 xml:space="preserve">  被装购置费</w:t>
            </w:r>
          </w:p>
        </w:tc>
        <w:tc>
          <w:tcPr>
            <w:tcW w:w="803" w:type="dxa"/>
            <w:gridSpan w:val="2"/>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860" w:type="dxa"/>
            <w:gridSpan w:val="2"/>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1257" w:type="dxa"/>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703" w:type="dxa"/>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 w:type="dxa"/>
          <w:trHeight w:val="300" w:hRule="atLeast"/>
        </w:trPr>
        <w:tc>
          <w:tcPr>
            <w:tcW w:w="550" w:type="dxa"/>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30305</w:t>
            </w:r>
          </w:p>
        </w:tc>
        <w:tc>
          <w:tcPr>
            <w:tcW w:w="2044"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 xml:space="preserve">  生活补助</w:t>
            </w:r>
          </w:p>
        </w:tc>
        <w:tc>
          <w:tcPr>
            <w:tcW w:w="1070" w:type="dxa"/>
            <w:gridSpan w:val="3"/>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51.97</w:t>
            </w:r>
          </w:p>
        </w:tc>
        <w:tc>
          <w:tcPr>
            <w:tcW w:w="750" w:type="dxa"/>
            <w:gridSpan w:val="2"/>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30225</w:t>
            </w:r>
          </w:p>
        </w:tc>
        <w:tc>
          <w:tcPr>
            <w:tcW w:w="1077"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 xml:space="preserve">  专用燃料费</w:t>
            </w:r>
          </w:p>
        </w:tc>
        <w:tc>
          <w:tcPr>
            <w:tcW w:w="803" w:type="dxa"/>
            <w:gridSpan w:val="2"/>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860" w:type="dxa"/>
            <w:gridSpan w:val="2"/>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1257" w:type="dxa"/>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703" w:type="dxa"/>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 w:type="dxa"/>
          <w:trHeight w:val="300" w:hRule="atLeast"/>
        </w:trPr>
        <w:tc>
          <w:tcPr>
            <w:tcW w:w="550" w:type="dxa"/>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30306</w:t>
            </w:r>
          </w:p>
        </w:tc>
        <w:tc>
          <w:tcPr>
            <w:tcW w:w="2044"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 xml:space="preserve">  救济费</w:t>
            </w:r>
          </w:p>
        </w:tc>
        <w:tc>
          <w:tcPr>
            <w:tcW w:w="1070" w:type="dxa"/>
            <w:gridSpan w:val="3"/>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750" w:type="dxa"/>
            <w:gridSpan w:val="2"/>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30226</w:t>
            </w:r>
          </w:p>
        </w:tc>
        <w:tc>
          <w:tcPr>
            <w:tcW w:w="1077"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 xml:space="preserve">  劳务费</w:t>
            </w:r>
          </w:p>
        </w:tc>
        <w:tc>
          <w:tcPr>
            <w:tcW w:w="803" w:type="dxa"/>
            <w:gridSpan w:val="2"/>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860" w:type="dxa"/>
            <w:gridSpan w:val="2"/>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1257" w:type="dxa"/>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703" w:type="dxa"/>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 w:type="dxa"/>
          <w:trHeight w:val="300" w:hRule="atLeast"/>
        </w:trPr>
        <w:tc>
          <w:tcPr>
            <w:tcW w:w="550" w:type="dxa"/>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30307</w:t>
            </w:r>
          </w:p>
        </w:tc>
        <w:tc>
          <w:tcPr>
            <w:tcW w:w="2044"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 xml:space="preserve">  医疗费补助</w:t>
            </w:r>
          </w:p>
        </w:tc>
        <w:tc>
          <w:tcPr>
            <w:tcW w:w="1070" w:type="dxa"/>
            <w:gridSpan w:val="3"/>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750" w:type="dxa"/>
            <w:gridSpan w:val="2"/>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30227</w:t>
            </w:r>
          </w:p>
        </w:tc>
        <w:tc>
          <w:tcPr>
            <w:tcW w:w="1077"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 xml:space="preserve">  委托业务费</w:t>
            </w:r>
          </w:p>
        </w:tc>
        <w:tc>
          <w:tcPr>
            <w:tcW w:w="803" w:type="dxa"/>
            <w:gridSpan w:val="2"/>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1.25</w:t>
            </w:r>
          </w:p>
        </w:tc>
        <w:tc>
          <w:tcPr>
            <w:tcW w:w="860" w:type="dxa"/>
            <w:gridSpan w:val="2"/>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1257" w:type="dxa"/>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703" w:type="dxa"/>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 w:type="dxa"/>
          <w:trHeight w:val="300" w:hRule="atLeast"/>
        </w:trPr>
        <w:tc>
          <w:tcPr>
            <w:tcW w:w="550" w:type="dxa"/>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30308</w:t>
            </w:r>
          </w:p>
        </w:tc>
        <w:tc>
          <w:tcPr>
            <w:tcW w:w="2044"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 xml:space="preserve">  助学金</w:t>
            </w:r>
          </w:p>
        </w:tc>
        <w:tc>
          <w:tcPr>
            <w:tcW w:w="1070" w:type="dxa"/>
            <w:gridSpan w:val="3"/>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750" w:type="dxa"/>
            <w:gridSpan w:val="2"/>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30228</w:t>
            </w:r>
          </w:p>
        </w:tc>
        <w:tc>
          <w:tcPr>
            <w:tcW w:w="1077"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 xml:space="preserve">  工会经费</w:t>
            </w:r>
          </w:p>
        </w:tc>
        <w:tc>
          <w:tcPr>
            <w:tcW w:w="803" w:type="dxa"/>
            <w:gridSpan w:val="2"/>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0.37</w:t>
            </w:r>
          </w:p>
        </w:tc>
        <w:tc>
          <w:tcPr>
            <w:tcW w:w="860" w:type="dxa"/>
            <w:gridSpan w:val="2"/>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1257" w:type="dxa"/>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703" w:type="dxa"/>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50" w:type="dxa"/>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30309</w:t>
            </w:r>
          </w:p>
        </w:tc>
        <w:tc>
          <w:tcPr>
            <w:tcW w:w="2044"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 xml:space="preserve">  奖励金</w:t>
            </w:r>
          </w:p>
        </w:tc>
        <w:tc>
          <w:tcPr>
            <w:tcW w:w="1070" w:type="dxa"/>
            <w:gridSpan w:val="3"/>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750" w:type="dxa"/>
            <w:gridSpan w:val="2"/>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30229</w:t>
            </w:r>
          </w:p>
        </w:tc>
        <w:tc>
          <w:tcPr>
            <w:tcW w:w="1077"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 xml:space="preserve">  福利费</w:t>
            </w:r>
          </w:p>
        </w:tc>
        <w:tc>
          <w:tcPr>
            <w:tcW w:w="803" w:type="dxa"/>
            <w:gridSpan w:val="2"/>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860" w:type="dxa"/>
            <w:gridSpan w:val="2"/>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1257" w:type="dxa"/>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733" w:type="dxa"/>
            <w:gridSpan w:val="2"/>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50" w:type="dxa"/>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30310</w:t>
            </w:r>
          </w:p>
        </w:tc>
        <w:tc>
          <w:tcPr>
            <w:tcW w:w="2044"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 xml:space="preserve">  个人农业生产补贴</w:t>
            </w:r>
          </w:p>
        </w:tc>
        <w:tc>
          <w:tcPr>
            <w:tcW w:w="1070" w:type="dxa"/>
            <w:gridSpan w:val="3"/>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750" w:type="dxa"/>
            <w:gridSpan w:val="2"/>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30231</w:t>
            </w:r>
          </w:p>
        </w:tc>
        <w:tc>
          <w:tcPr>
            <w:tcW w:w="1077"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 xml:space="preserve">  公务用车运行维护费</w:t>
            </w:r>
          </w:p>
        </w:tc>
        <w:tc>
          <w:tcPr>
            <w:tcW w:w="803" w:type="dxa"/>
            <w:gridSpan w:val="2"/>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2.60</w:t>
            </w:r>
          </w:p>
        </w:tc>
        <w:tc>
          <w:tcPr>
            <w:tcW w:w="860" w:type="dxa"/>
            <w:gridSpan w:val="2"/>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1257" w:type="dxa"/>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733" w:type="dxa"/>
            <w:gridSpan w:val="2"/>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50" w:type="dxa"/>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30311</w:t>
            </w:r>
          </w:p>
        </w:tc>
        <w:tc>
          <w:tcPr>
            <w:tcW w:w="2044"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 xml:space="preserve">  代缴社会保险费</w:t>
            </w:r>
          </w:p>
        </w:tc>
        <w:tc>
          <w:tcPr>
            <w:tcW w:w="1070" w:type="dxa"/>
            <w:gridSpan w:val="3"/>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750" w:type="dxa"/>
            <w:gridSpan w:val="2"/>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30239</w:t>
            </w:r>
          </w:p>
        </w:tc>
        <w:tc>
          <w:tcPr>
            <w:tcW w:w="1077"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 xml:space="preserve">  其他交通费用</w:t>
            </w:r>
          </w:p>
        </w:tc>
        <w:tc>
          <w:tcPr>
            <w:tcW w:w="803" w:type="dxa"/>
            <w:gridSpan w:val="2"/>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1.08</w:t>
            </w:r>
          </w:p>
        </w:tc>
        <w:tc>
          <w:tcPr>
            <w:tcW w:w="860" w:type="dxa"/>
            <w:gridSpan w:val="2"/>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1257" w:type="dxa"/>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733" w:type="dxa"/>
            <w:gridSpan w:val="2"/>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50" w:type="dxa"/>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30399</w:t>
            </w:r>
          </w:p>
        </w:tc>
        <w:tc>
          <w:tcPr>
            <w:tcW w:w="2044"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 xml:space="preserve">  其他对个人和家庭的补助</w:t>
            </w:r>
          </w:p>
        </w:tc>
        <w:tc>
          <w:tcPr>
            <w:tcW w:w="1070" w:type="dxa"/>
            <w:gridSpan w:val="3"/>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10.30</w:t>
            </w:r>
          </w:p>
        </w:tc>
        <w:tc>
          <w:tcPr>
            <w:tcW w:w="750" w:type="dxa"/>
            <w:gridSpan w:val="2"/>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30240</w:t>
            </w:r>
          </w:p>
        </w:tc>
        <w:tc>
          <w:tcPr>
            <w:tcW w:w="1077"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 xml:space="preserve">  税金及附加费用</w:t>
            </w:r>
          </w:p>
        </w:tc>
        <w:tc>
          <w:tcPr>
            <w:tcW w:w="803" w:type="dxa"/>
            <w:gridSpan w:val="2"/>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3.02</w:t>
            </w:r>
          </w:p>
        </w:tc>
        <w:tc>
          <w:tcPr>
            <w:tcW w:w="860" w:type="dxa"/>
            <w:gridSpan w:val="2"/>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1257" w:type="dxa"/>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733" w:type="dxa"/>
            <w:gridSpan w:val="2"/>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50" w:type="dxa"/>
            <w:tcBorders>
              <w:top w:val="nil"/>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2044" w:type="dxa"/>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1070" w:type="dxa"/>
            <w:gridSpan w:val="3"/>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750" w:type="dxa"/>
            <w:gridSpan w:val="2"/>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30299</w:t>
            </w:r>
          </w:p>
        </w:tc>
        <w:tc>
          <w:tcPr>
            <w:tcW w:w="1077"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 xml:space="preserve">  其他商品和服务支出</w:t>
            </w:r>
          </w:p>
        </w:tc>
        <w:tc>
          <w:tcPr>
            <w:tcW w:w="803" w:type="dxa"/>
            <w:gridSpan w:val="2"/>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0.73</w:t>
            </w:r>
          </w:p>
        </w:tc>
        <w:tc>
          <w:tcPr>
            <w:tcW w:w="860" w:type="dxa"/>
            <w:gridSpan w:val="2"/>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1257" w:type="dxa"/>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733" w:type="dxa"/>
            <w:gridSpan w:val="2"/>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94" w:type="dxa"/>
            <w:gridSpan w:val="2"/>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人员经费合计</w:t>
            </w:r>
          </w:p>
        </w:tc>
        <w:tc>
          <w:tcPr>
            <w:tcW w:w="1070" w:type="dxa"/>
            <w:gridSpan w:val="3"/>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681.25</w:t>
            </w:r>
          </w:p>
        </w:tc>
        <w:tc>
          <w:tcPr>
            <w:tcW w:w="4747" w:type="dxa"/>
            <w:gridSpan w:val="8"/>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公用经费合计</w:t>
            </w:r>
          </w:p>
        </w:tc>
        <w:tc>
          <w:tcPr>
            <w:tcW w:w="733" w:type="dxa"/>
            <w:gridSpan w:val="2"/>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15.96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44" w:type="dxa"/>
            <w:gridSpan w:val="15"/>
            <w:tcBorders>
              <w:top w:val="nil"/>
              <w:left w:val="nil"/>
              <w:bottom w:val="nil"/>
              <w:right w:val="nil"/>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注：本表反映部门本年度一般公共预算财政拨款基本支出明细情况。</w:t>
            </w:r>
          </w:p>
        </w:tc>
      </w:tr>
    </w:tbl>
    <w:p>
      <w:pPr>
        <w:spacing w:before="150" w:line="187" w:lineRule="auto"/>
        <w:ind w:left="2805"/>
        <w:outlineLvl w:val="0"/>
        <w:rPr>
          <w:rFonts w:ascii="微软雅黑" w:hAnsi="微软雅黑" w:eastAsia="微软雅黑" w:cs="微软雅黑"/>
          <w:b/>
          <w:bCs/>
          <w:spacing w:val="-17"/>
          <w:w w:val="97"/>
          <w:sz w:val="35"/>
          <w:szCs w:val="35"/>
          <w:lang w:eastAsia="zh-CN"/>
        </w:rPr>
      </w:pPr>
    </w:p>
    <w:p>
      <w:pPr>
        <w:spacing w:before="150" w:line="187" w:lineRule="auto"/>
        <w:ind w:left="2805"/>
        <w:outlineLvl w:val="0"/>
        <w:rPr>
          <w:rFonts w:ascii="微软雅黑" w:hAnsi="微软雅黑" w:eastAsia="微软雅黑" w:cs="微软雅黑"/>
          <w:b/>
          <w:bCs/>
          <w:spacing w:val="-17"/>
          <w:w w:val="97"/>
          <w:sz w:val="35"/>
          <w:szCs w:val="35"/>
          <w:lang w:eastAsia="zh-CN"/>
        </w:rPr>
      </w:pPr>
    </w:p>
    <w:p>
      <w:pPr>
        <w:spacing w:before="150" w:line="187" w:lineRule="auto"/>
        <w:ind w:left="2805"/>
        <w:outlineLvl w:val="0"/>
        <w:rPr>
          <w:rFonts w:ascii="微软雅黑" w:hAnsi="微软雅黑" w:eastAsia="微软雅黑" w:cs="微软雅黑"/>
          <w:b/>
          <w:bCs/>
          <w:spacing w:val="-17"/>
          <w:w w:val="97"/>
          <w:sz w:val="35"/>
          <w:szCs w:val="35"/>
          <w:lang w:eastAsia="zh-CN"/>
        </w:rPr>
      </w:pPr>
    </w:p>
    <w:p>
      <w:pPr>
        <w:spacing w:before="150" w:line="187" w:lineRule="auto"/>
        <w:ind w:left="2805"/>
        <w:outlineLvl w:val="0"/>
        <w:rPr>
          <w:rFonts w:ascii="微软雅黑" w:hAnsi="微软雅黑" w:eastAsia="微软雅黑" w:cs="微软雅黑"/>
          <w:b/>
          <w:bCs/>
          <w:spacing w:val="-17"/>
          <w:w w:val="97"/>
          <w:sz w:val="35"/>
          <w:szCs w:val="35"/>
          <w:lang w:eastAsia="zh-CN"/>
        </w:rPr>
      </w:pPr>
    </w:p>
    <w:p>
      <w:pPr>
        <w:spacing w:before="150" w:line="187" w:lineRule="auto"/>
        <w:ind w:left="2805"/>
        <w:outlineLvl w:val="0"/>
        <w:rPr>
          <w:rFonts w:ascii="微软雅黑" w:hAnsi="微软雅黑" w:eastAsia="微软雅黑" w:cs="微软雅黑"/>
          <w:b/>
          <w:bCs/>
          <w:spacing w:val="-17"/>
          <w:w w:val="97"/>
          <w:sz w:val="35"/>
          <w:szCs w:val="35"/>
          <w:lang w:eastAsia="zh-CN"/>
        </w:rPr>
      </w:pPr>
    </w:p>
    <w:p>
      <w:pPr>
        <w:spacing w:before="150" w:line="187" w:lineRule="auto"/>
        <w:ind w:left="2805"/>
        <w:outlineLvl w:val="0"/>
        <w:rPr>
          <w:rFonts w:ascii="微软雅黑" w:hAnsi="微软雅黑" w:eastAsia="微软雅黑" w:cs="微软雅黑"/>
          <w:b/>
          <w:bCs/>
          <w:spacing w:val="-17"/>
          <w:w w:val="97"/>
          <w:sz w:val="35"/>
          <w:szCs w:val="35"/>
          <w:lang w:eastAsia="zh-CN"/>
        </w:rPr>
      </w:pPr>
    </w:p>
    <w:p>
      <w:pPr>
        <w:spacing w:before="150" w:line="187" w:lineRule="auto"/>
        <w:ind w:left="2805"/>
        <w:outlineLvl w:val="0"/>
        <w:rPr>
          <w:rFonts w:ascii="微软雅黑" w:hAnsi="微软雅黑" w:eastAsia="微软雅黑" w:cs="微软雅黑"/>
          <w:b/>
          <w:bCs/>
          <w:spacing w:val="-17"/>
          <w:w w:val="97"/>
          <w:sz w:val="35"/>
          <w:szCs w:val="35"/>
          <w:lang w:eastAsia="zh-CN"/>
        </w:rPr>
      </w:pPr>
    </w:p>
    <w:p>
      <w:pPr>
        <w:spacing w:before="150" w:line="187" w:lineRule="auto"/>
        <w:ind w:left="2805"/>
        <w:outlineLvl w:val="0"/>
        <w:rPr>
          <w:rFonts w:ascii="微软雅黑" w:hAnsi="微软雅黑" w:eastAsia="微软雅黑" w:cs="微软雅黑"/>
          <w:b/>
          <w:bCs/>
          <w:spacing w:val="-17"/>
          <w:w w:val="97"/>
          <w:sz w:val="35"/>
          <w:szCs w:val="35"/>
          <w:lang w:eastAsia="zh-CN"/>
        </w:rPr>
      </w:pPr>
    </w:p>
    <w:p>
      <w:pPr>
        <w:spacing w:before="150" w:line="187" w:lineRule="auto"/>
        <w:jc w:val="both"/>
        <w:outlineLvl w:val="0"/>
        <w:rPr>
          <w:rFonts w:ascii="微软雅黑" w:hAnsi="微软雅黑" w:eastAsia="微软雅黑" w:cs="微软雅黑"/>
          <w:b/>
          <w:bCs/>
          <w:spacing w:val="-17"/>
          <w:w w:val="97"/>
          <w:sz w:val="35"/>
          <w:szCs w:val="35"/>
          <w:lang w:eastAsia="zh-CN"/>
        </w:rPr>
      </w:pPr>
    </w:p>
    <w:p>
      <w:pPr>
        <w:spacing w:before="150" w:line="187" w:lineRule="auto"/>
        <w:jc w:val="center"/>
        <w:outlineLvl w:val="0"/>
        <w:rPr>
          <w:rFonts w:ascii="微软雅黑" w:hAnsi="微软雅黑" w:eastAsia="微软雅黑" w:cs="微软雅黑"/>
          <w:b/>
          <w:bCs/>
          <w:spacing w:val="-17"/>
          <w:w w:val="97"/>
          <w:sz w:val="35"/>
          <w:szCs w:val="35"/>
          <w:lang w:eastAsia="zh-CN"/>
        </w:rPr>
      </w:pPr>
      <w:r>
        <w:rPr>
          <w:rFonts w:ascii="微软雅黑" w:hAnsi="微软雅黑" w:eastAsia="微软雅黑" w:cs="微软雅黑"/>
          <w:b/>
          <w:bCs/>
          <w:spacing w:val="-17"/>
          <w:w w:val="97"/>
          <w:sz w:val="35"/>
          <w:szCs w:val="35"/>
          <w:lang w:eastAsia="zh-CN"/>
        </w:rPr>
        <w:t>2023年度政府性基金预算财政拨款收入支出决算表</w:t>
      </w:r>
    </w:p>
    <w:tbl>
      <w:tblPr>
        <w:tblStyle w:val="16"/>
        <w:tblW w:w="93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3"/>
        <w:gridCol w:w="314"/>
        <w:gridCol w:w="314"/>
        <w:gridCol w:w="609"/>
        <w:gridCol w:w="707"/>
        <w:gridCol w:w="609"/>
        <w:gridCol w:w="707"/>
        <w:gridCol w:w="609"/>
        <w:gridCol w:w="707"/>
        <w:gridCol w:w="609"/>
        <w:gridCol w:w="707"/>
        <w:gridCol w:w="609"/>
        <w:gridCol w:w="707"/>
        <w:gridCol w:w="577"/>
        <w:gridCol w:w="668"/>
        <w:gridCol w:w="6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3" w:type="dxa"/>
            <w:tcBorders>
              <w:top w:val="nil"/>
              <w:left w:val="nil"/>
              <w:bottom w:val="nil"/>
              <w:right w:val="nil"/>
            </w:tcBorders>
            <w:vAlign w:val="center"/>
          </w:tcPr>
          <w:p>
            <w:pPr>
              <w:jc w:val="left"/>
              <w:rPr>
                <w:rFonts w:hint="eastAsia" w:ascii="宋体" w:hAnsi="宋体" w:eastAsia="宋体" w:cs="宋体"/>
                <w:i w:val="0"/>
                <w:iCs w:val="0"/>
                <w:color w:val="000000"/>
                <w:sz w:val="18"/>
                <w:szCs w:val="18"/>
                <w:u w:val="none"/>
              </w:rPr>
            </w:pPr>
          </w:p>
        </w:tc>
        <w:tc>
          <w:tcPr>
            <w:tcW w:w="314" w:type="dxa"/>
            <w:tcBorders>
              <w:top w:val="nil"/>
              <w:left w:val="nil"/>
              <w:bottom w:val="nil"/>
              <w:right w:val="nil"/>
            </w:tcBorders>
            <w:vAlign w:val="center"/>
          </w:tcPr>
          <w:p>
            <w:pPr>
              <w:jc w:val="left"/>
              <w:rPr>
                <w:rFonts w:hint="eastAsia" w:ascii="宋体" w:hAnsi="宋体" w:eastAsia="宋体" w:cs="宋体"/>
                <w:i w:val="0"/>
                <w:iCs w:val="0"/>
                <w:color w:val="000000"/>
                <w:sz w:val="18"/>
                <w:szCs w:val="18"/>
                <w:u w:val="none"/>
              </w:rPr>
            </w:pPr>
          </w:p>
        </w:tc>
        <w:tc>
          <w:tcPr>
            <w:tcW w:w="314" w:type="dxa"/>
            <w:tcBorders>
              <w:top w:val="nil"/>
              <w:left w:val="nil"/>
              <w:bottom w:val="nil"/>
              <w:right w:val="nil"/>
            </w:tcBorders>
            <w:vAlign w:val="center"/>
          </w:tcPr>
          <w:p>
            <w:pPr>
              <w:jc w:val="left"/>
              <w:rPr>
                <w:rFonts w:hint="eastAsia" w:ascii="宋体" w:hAnsi="宋体" w:eastAsia="宋体" w:cs="宋体"/>
                <w:i w:val="0"/>
                <w:iCs w:val="0"/>
                <w:color w:val="000000"/>
                <w:sz w:val="18"/>
                <w:szCs w:val="18"/>
                <w:u w:val="none"/>
              </w:rPr>
            </w:pPr>
          </w:p>
        </w:tc>
        <w:tc>
          <w:tcPr>
            <w:tcW w:w="609" w:type="dxa"/>
            <w:tcBorders>
              <w:top w:val="nil"/>
              <w:left w:val="nil"/>
              <w:bottom w:val="nil"/>
              <w:right w:val="nil"/>
            </w:tcBorders>
            <w:vAlign w:val="center"/>
          </w:tcPr>
          <w:p>
            <w:pPr>
              <w:jc w:val="left"/>
              <w:rPr>
                <w:rFonts w:hint="eastAsia" w:ascii="宋体" w:hAnsi="宋体" w:eastAsia="宋体" w:cs="宋体"/>
                <w:i w:val="0"/>
                <w:iCs w:val="0"/>
                <w:color w:val="000000"/>
                <w:sz w:val="18"/>
                <w:szCs w:val="18"/>
                <w:u w:val="none"/>
              </w:rPr>
            </w:pPr>
          </w:p>
        </w:tc>
        <w:tc>
          <w:tcPr>
            <w:tcW w:w="707" w:type="dxa"/>
            <w:tcBorders>
              <w:top w:val="nil"/>
              <w:left w:val="nil"/>
              <w:bottom w:val="nil"/>
              <w:right w:val="nil"/>
            </w:tcBorders>
            <w:vAlign w:val="center"/>
          </w:tcPr>
          <w:p>
            <w:pPr>
              <w:jc w:val="left"/>
              <w:rPr>
                <w:rFonts w:hint="eastAsia" w:ascii="宋体" w:hAnsi="宋体" w:eastAsia="宋体" w:cs="宋体"/>
                <w:i w:val="0"/>
                <w:iCs w:val="0"/>
                <w:color w:val="000000"/>
                <w:sz w:val="18"/>
                <w:szCs w:val="18"/>
                <w:u w:val="none"/>
              </w:rPr>
            </w:pPr>
          </w:p>
        </w:tc>
        <w:tc>
          <w:tcPr>
            <w:tcW w:w="609" w:type="dxa"/>
            <w:tcBorders>
              <w:top w:val="nil"/>
              <w:left w:val="nil"/>
              <w:bottom w:val="nil"/>
              <w:right w:val="nil"/>
            </w:tcBorders>
            <w:vAlign w:val="center"/>
          </w:tcPr>
          <w:p>
            <w:pPr>
              <w:jc w:val="left"/>
              <w:rPr>
                <w:rFonts w:hint="eastAsia" w:ascii="宋体" w:hAnsi="宋体" w:eastAsia="宋体" w:cs="宋体"/>
                <w:i w:val="0"/>
                <w:iCs w:val="0"/>
                <w:color w:val="000000"/>
                <w:sz w:val="18"/>
                <w:szCs w:val="18"/>
                <w:u w:val="none"/>
              </w:rPr>
            </w:pPr>
          </w:p>
        </w:tc>
        <w:tc>
          <w:tcPr>
            <w:tcW w:w="707" w:type="dxa"/>
            <w:tcBorders>
              <w:top w:val="nil"/>
              <w:left w:val="nil"/>
              <w:bottom w:val="nil"/>
              <w:right w:val="nil"/>
            </w:tcBorders>
            <w:vAlign w:val="center"/>
          </w:tcPr>
          <w:p>
            <w:pPr>
              <w:jc w:val="left"/>
              <w:rPr>
                <w:rFonts w:hint="eastAsia" w:ascii="宋体" w:hAnsi="宋体" w:eastAsia="宋体" w:cs="宋体"/>
                <w:i w:val="0"/>
                <w:iCs w:val="0"/>
                <w:color w:val="000000"/>
                <w:sz w:val="18"/>
                <w:szCs w:val="18"/>
                <w:u w:val="none"/>
              </w:rPr>
            </w:pPr>
          </w:p>
        </w:tc>
        <w:tc>
          <w:tcPr>
            <w:tcW w:w="609" w:type="dxa"/>
            <w:tcBorders>
              <w:top w:val="nil"/>
              <w:left w:val="nil"/>
              <w:bottom w:val="nil"/>
              <w:right w:val="nil"/>
            </w:tcBorders>
            <w:vAlign w:val="center"/>
          </w:tcPr>
          <w:p>
            <w:pPr>
              <w:jc w:val="left"/>
              <w:rPr>
                <w:rFonts w:hint="eastAsia" w:ascii="宋体" w:hAnsi="宋体" w:eastAsia="宋体" w:cs="宋体"/>
                <w:i w:val="0"/>
                <w:iCs w:val="0"/>
                <w:color w:val="000000"/>
                <w:sz w:val="18"/>
                <w:szCs w:val="18"/>
                <w:u w:val="none"/>
              </w:rPr>
            </w:pPr>
          </w:p>
        </w:tc>
        <w:tc>
          <w:tcPr>
            <w:tcW w:w="707" w:type="dxa"/>
            <w:tcBorders>
              <w:top w:val="nil"/>
              <w:left w:val="nil"/>
              <w:bottom w:val="nil"/>
              <w:right w:val="nil"/>
            </w:tcBorders>
            <w:vAlign w:val="center"/>
          </w:tcPr>
          <w:p>
            <w:pPr>
              <w:jc w:val="left"/>
              <w:rPr>
                <w:rFonts w:hint="eastAsia" w:ascii="宋体" w:hAnsi="宋体" w:eastAsia="宋体" w:cs="宋体"/>
                <w:i w:val="0"/>
                <w:iCs w:val="0"/>
                <w:color w:val="000000"/>
                <w:sz w:val="18"/>
                <w:szCs w:val="18"/>
                <w:u w:val="none"/>
              </w:rPr>
            </w:pPr>
          </w:p>
        </w:tc>
        <w:tc>
          <w:tcPr>
            <w:tcW w:w="609" w:type="dxa"/>
            <w:tcBorders>
              <w:top w:val="nil"/>
              <w:left w:val="nil"/>
              <w:bottom w:val="nil"/>
              <w:right w:val="nil"/>
            </w:tcBorders>
            <w:vAlign w:val="center"/>
          </w:tcPr>
          <w:p>
            <w:pPr>
              <w:jc w:val="left"/>
              <w:rPr>
                <w:rFonts w:hint="eastAsia" w:ascii="宋体" w:hAnsi="宋体" w:eastAsia="宋体" w:cs="宋体"/>
                <w:i w:val="0"/>
                <w:iCs w:val="0"/>
                <w:color w:val="000000"/>
                <w:sz w:val="18"/>
                <w:szCs w:val="18"/>
                <w:u w:val="none"/>
              </w:rPr>
            </w:pPr>
          </w:p>
        </w:tc>
        <w:tc>
          <w:tcPr>
            <w:tcW w:w="707" w:type="dxa"/>
            <w:tcBorders>
              <w:top w:val="nil"/>
              <w:left w:val="nil"/>
              <w:bottom w:val="nil"/>
              <w:right w:val="nil"/>
            </w:tcBorders>
            <w:vAlign w:val="center"/>
          </w:tcPr>
          <w:p>
            <w:pPr>
              <w:jc w:val="left"/>
              <w:rPr>
                <w:rFonts w:hint="eastAsia" w:ascii="宋体" w:hAnsi="宋体" w:eastAsia="宋体" w:cs="宋体"/>
                <w:i w:val="0"/>
                <w:iCs w:val="0"/>
                <w:color w:val="000000"/>
                <w:sz w:val="18"/>
                <w:szCs w:val="18"/>
                <w:u w:val="none"/>
              </w:rPr>
            </w:pPr>
          </w:p>
        </w:tc>
        <w:tc>
          <w:tcPr>
            <w:tcW w:w="609" w:type="dxa"/>
            <w:tcBorders>
              <w:top w:val="nil"/>
              <w:left w:val="nil"/>
              <w:bottom w:val="nil"/>
              <w:right w:val="nil"/>
            </w:tcBorders>
            <w:vAlign w:val="center"/>
          </w:tcPr>
          <w:p>
            <w:pPr>
              <w:jc w:val="left"/>
              <w:rPr>
                <w:rFonts w:hint="eastAsia" w:ascii="宋体" w:hAnsi="宋体" w:eastAsia="宋体" w:cs="宋体"/>
                <w:i w:val="0"/>
                <w:iCs w:val="0"/>
                <w:color w:val="000000"/>
                <w:sz w:val="18"/>
                <w:szCs w:val="18"/>
                <w:u w:val="none"/>
              </w:rPr>
            </w:pPr>
          </w:p>
        </w:tc>
        <w:tc>
          <w:tcPr>
            <w:tcW w:w="707" w:type="dxa"/>
            <w:tcBorders>
              <w:top w:val="nil"/>
              <w:left w:val="nil"/>
              <w:bottom w:val="nil"/>
              <w:right w:val="nil"/>
            </w:tcBorders>
            <w:vAlign w:val="center"/>
          </w:tcPr>
          <w:p>
            <w:pPr>
              <w:jc w:val="left"/>
              <w:rPr>
                <w:rFonts w:hint="eastAsia" w:ascii="宋体" w:hAnsi="宋体" w:eastAsia="宋体" w:cs="宋体"/>
                <w:i w:val="0"/>
                <w:iCs w:val="0"/>
                <w:color w:val="000000"/>
                <w:sz w:val="18"/>
                <w:szCs w:val="18"/>
                <w:u w:val="none"/>
              </w:rPr>
            </w:pPr>
          </w:p>
        </w:tc>
        <w:tc>
          <w:tcPr>
            <w:tcW w:w="577" w:type="dxa"/>
            <w:tcBorders>
              <w:top w:val="nil"/>
              <w:left w:val="nil"/>
              <w:bottom w:val="nil"/>
              <w:right w:val="nil"/>
            </w:tcBorders>
            <w:vAlign w:val="center"/>
          </w:tcPr>
          <w:p>
            <w:pPr>
              <w:jc w:val="left"/>
              <w:rPr>
                <w:rFonts w:hint="eastAsia" w:ascii="宋体" w:hAnsi="宋体" w:eastAsia="宋体" w:cs="宋体"/>
                <w:i w:val="0"/>
                <w:iCs w:val="0"/>
                <w:color w:val="000000"/>
                <w:sz w:val="18"/>
                <w:szCs w:val="18"/>
                <w:u w:val="none"/>
              </w:rPr>
            </w:pPr>
          </w:p>
        </w:tc>
        <w:tc>
          <w:tcPr>
            <w:tcW w:w="1277" w:type="dxa"/>
            <w:gridSpan w:val="2"/>
            <w:tcBorders>
              <w:top w:val="nil"/>
              <w:left w:val="nil"/>
              <w:bottom w:val="nil"/>
              <w:right w:val="nil"/>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73" w:type="dxa"/>
            <w:gridSpan w:val="7"/>
            <w:tcBorders>
              <w:top w:val="nil"/>
              <w:left w:val="nil"/>
              <w:bottom w:val="single" w:color="000000" w:sz="4" w:space="0"/>
              <w:right w:val="nil"/>
            </w:tcBorders>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1"/>
                <w:szCs w:val="21"/>
                <w:u w:val="none"/>
                <w:lang w:val="en-US" w:eastAsia="zh-CN"/>
              </w:rPr>
              <w:t>部门：黄陂区应急局（本级）</w:t>
            </w:r>
          </w:p>
        </w:tc>
        <w:tc>
          <w:tcPr>
            <w:tcW w:w="1925" w:type="dxa"/>
            <w:gridSpan w:val="3"/>
            <w:tcBorders>
              <w:top w:val="nil"/>
              <w:left w:val="nil"/>
              <w:bottom w:val="single" w:color="000000" w:sz="4" w:space="0"/>
              <w:right w:val="nil"/>
            </w:tcBorders>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4"/>
                <w:szCs w:val="24"/>
                <w:u w:val="none"/>
                <w:lang w:val="en-US" w:eastAsia="zh-CN"/>
              </w:rPr>
              <w:t>2023年度</w:t>
            </w:r>
          </w:p>
        </w:tc>
        <w:tc>
          <w:tcPr>
            <w:tcW w:w="707" w:type="dxa"/>
            <w:tcBorders>
              <w:top w:val="nil"/>
              <w:left w:val="nil"/>
              <w:bottom w:val="single" w:color="000000" w:sz="4" w:space="0"/>
              <w:right w:val="nil"/>
            </w:tcBorders>
            <w:vAlign w:val="center"/>
          </w:tcPr>
          <w:p>
            <w:pPr>
              <w:jc w:val="center"/>
              <w:rPr>
                <w:rFonts w:hint="eastAsia" w:ascii="宋体" w:hAnsi="宋体" w:eastAsia="宋体" w:cs="宋体"/>
                <w:i w:val="0"/>
                <w:iCs w:val="0"/>
                <w:color w:val="000000"/>
                <w:sz w:val="18"/>
                <w:szCs w:val="18"/>
                <w:u w:val="none"/>
              </w:rPr>
            </w:pPr>
          </w:p>
        </w:tc>
        <w:tc>
          <w:tcPr>
            <w:tcW w:w="609" w:type="dxa"/>
            <w:tcBorders>
              <w:top w:val="nil"/>
              <w:left w:val="nil"/>
              <w:bottom w:val="single" w:color="000000" w:sz="4" w:space="0"/>
              <w:right w:val="nil"/>
            </w:tcBorders>
            <w:vAlign w:val="center"/>
          </w:tcPr>
          <w:p>
            <w:pPr>
              <w:jc w:val="center"/>
              <w:rPr>
                <w:rFonts w:hint="eastAsia" w:ascii="宋体" w:hAnsi="宋体" w:eastAsia="宋体" w:cs="宋体"/>
                <w:i w:val="0"/>
                <w:iCs w:val="0"/>
                <w:color w:val="000000"/>
                <w:sz w:val="18"/>
                <w:szCs w:val="18"/>
                <w:u w:val="none"/>
              </w:rPr>
            </w:pPr>
          </w:p>
        </w:tc>
        <w:tc>
          <w:tcPr>
            <w:tcW w:w="707" w:type="dxa"/>
            <w:tcBorders>
              <w:top w:val="nil"/>
              <w:left w:val="nil"/>
              <w:bottom w:val="single" w:color="000000" w:sz="4" w:space="0"/>
              <w:right w:val="nil"/>
            </w:tcBorders>
            <w:vAlign w:val="center"/>
          </w:tcPr>
          <w:p>
            <w:pPr>
              <w:jc w:val="center"/>
              <w:rPr>
                <w:rFonts w:hint="eastAsia" w:ascii="宋体" w:hAnsi="宋体" w:eastAsia="宋体" w:cs="宋体"/>
                <w:i w:val="0"/>
                <w:iCs w:val="0"/>
                <w:color w:val="000000"/>
                <w:sz w:val="18"/>
                <w:szCs w:val="18"/>
                <w:u w:val="none"/>
              </w:rPr>
            </w:pPr>
          </w:p>
        </w:tc>
        <w:tc>
          <w:tcPr>
            <w:tcW w:w="1854" w:type="dxa"/>
            <w:gridSpan w:val="3"/>
            <w:tcBorders>
              <w:top w:val="nil"/>
              <w:left w:val="nil"/>
              <w:bottom w:val="single" w:color="000000" w:sz="4" w:space="0"/>
              <w:right w:val="nil"/>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50" w:type="dxa"/>
            <w:gridSpan w:val="4"/>
            <w:tcBorders>
              <w:top w:val="nil"/>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项目</w:t>
            </w:r>
          </w:p>
        </w:tc>
        <w:tc>
          <w:tcPr>
            <w:tcW w:w="1316" w:type="dxa"/>
            <w:gridSpan w:val="2"/>
            <w:vMerge w:val="restart"/>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年初结转和结余</w:t>
            </w:r>
          </w:p>
        </w:tc>
        <w:tc>
          <w:tcPr>
            <w:tcW w:w="1316" w:type="dxa"/>
            <w:gridSpan w:val="2"/>
            <w:vMerge w:val="restart"/>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本年收入</w:t>
            </w:r>
          </w:p>
        </w:tc>
        <w:tc>
          <w:tcPr>
            <w:tcW w:w="3916" w:type="dxa"/>
            <w:gridSpan w:val="6"/>
            <w:vMerge w:val="restart"/>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rPr>
              <w:t>本年支出</w:t>
            </w:r>
          </w:p>
        </w:tc>
        <w:tc>
          <w:tcPr>
            <w:tcW w:w="1277" w:type="dxa"/>
            <w:gridSpan w:val="2"/>
            <w:vMerge w:val="restart"/>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41" w:type="dxa"/>
            <w:gridSpan w:val="3"/>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 xml:space="preserve">功能分类 </w:t>
            </w:r>
            <w:r>
              <w:rPr>
                <w:rFonts w:hint="eastAsia" w:ascii="宋体" w:hAnsi="宋体" w:eastAsia="宋体" w:cs="宋体"/>
                <w:i w:val="0"/>
                <w:iCs w:val="0"/>
                <w:snapToGrid w:val="0"/>
                <w:color w:val="000000"/>
                <w:kern w:val="0"/>
                <w:sz w:val="20"/>
                <w:szCs w:val="20"/>
                <w:u w:val="none"/>
                <w:lang w:val="en-US" w:eastAsia="zh-CN"/>
              </w:rPr>
              <w:br w:type="textWrapping"/>
            </w:r>
            <w:r>
              <w:rPr>
                <w:rFonts w:hint="eastAsia" w:ascii="宋体" w:hAnsi="宋体" w:eastAsia="宋体" w:cs="宋体"/>
                <w:i w:val="0"/>
                <w:iCs w:val="0"/>
                <w:snapToGrid w:val="0"/>
                <w:color w:val="000000"/>
                <w:kern w:val="0"/>
                <w:sz w:val="20"/>
                <w:szCs w:val="20"/>
                <w:u w:val="none"/>
                <w:lang w:val="en-US" w:eastAsia="zh-CN"/>
              </w:rPr>
              <w:t>科目编码</w:t>
            </w:r>
          </w:p>
        </w:tc>
        <w:tc>
          <w:tcPr>
            <w:tcW w:w="609" w:type="dxa"/>
            <w:vMerge w:val="restart"/>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科目名称</w:t>
            </w:r>
          </w:p>
        </w:tc>
        <w:tc>
          <w:tcPr>
            <w:tcW w:w="1316" w:type="dxa"/>
            <w:gridSpan w:val="2"/>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1316" w:type="dxa"/>
            <w:gridSpan w:val="2"/>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3916" w:type="dxa"/>
            <w:gridSpan w:val="6"/>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277" w:type="dxa"/>
            <w:gridSpan w:val="2"/>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41" w:type="dxa"/>
            <w:gridSpan w:val="3"/>
            <w:vMerge w:val="continue"/>
            <w:tcBorders>
              <w:top w:val="nil"/>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609"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1316" w:type="dxa"/>
            <w:gridSpan w:val="2"/>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1316" w:type="dxa"/>
            <w:gridSpan w:val="2"/>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1316" w:type="dxa"/>
            <w:gridSpan w:val="2"/>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小计</w:t>
            </w:r>
          </w:p>
        </w:tc>
        <w:tc>
          <w:tcPr>
            <w:tcW w:w="1316" w:type="dxa"/>
            <w:gridSpan w:val="2"/>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基本支出</w:t>
            </w:r>
          </w:p>
        </w:tc>
        <w:tc>
          <w:tcPr>
            <w:tcW w:w="1284" w:type="dxa"/>
            <w:gridSpan w:val="2"/>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项目支出</w:t>
            </w:r>
          </w:p>
        </w:tc>
        <w:tc>
          <w:tcPr>
            <w:tcW w:w="1277" w:type="dxa"/>
            <w:gridSpan w:val="2"/>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41" w:type="dxa"/>
            <w:gridSpan w:val="3"/>
            <w:vMerge w:val="continue"/>
            <w:tcBorders>
              <w:top w:val="nil"/>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609"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707"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决算填报数</w:t>
            </w:r>
          </w:p>
        </w:tc>
        <w:tc>
          <w:tcPr>
            <w:tcW w:w="609"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拟公开数</w:t>
            </w:r>
          </w:p>
        </w:tc>
        <w:tc>
          <w:tcPr>
            <w:tcW w:w="707"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决算填报数</w:t>
            </w:r>
          </w:p>
        </w:tc>
        <w:tc>
          <w:tcPr>
            <w:tcW w:w="609"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拟公开数</w:t>
            </w:r>
          </w:p>
        </w:tc>
        <w:tc>
          <w:tcPr>
            <w:tcW w:w="707"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决算填报数</w:t>
            </w:r>
          </w:p>
        </w:tc>
        <w:tc>
          <w:tcPr>
            <w:tcW w:w="609"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拟公开数</w:t>
            </w:r>
          </w:p>
        </w:tc>
        <w:tc>
          <w:tcPr>
            <w:tcW w:w="707"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决算填报数</w:t>
            </w:r>
          </w:p>
        </w:tc>
        <w:tc>
          <w:tcPr>
            <w:tcW w:w="609"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拟公开数</w:t>
            </w:r>
          </w:p>
        </w:tc>
        <w:tc>
          <w:tcPr>
            <w:tcW w:w="707"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决算填报数</w:t>
            </w:r>
          </w:p>
        </w:tc>
        <w:tc>
          <w:tcPr>
            <w:tcW w:w="577"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拟公开数</w:t>
            </w:r>
          </w:p>
        </w:tc>
        <w:tc>
          <w:tcPr>
            <w:tcW w:w="668"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决算填报数</w:t>
            </w:r>
          </w:p>
        </w:tc>
        <w:tc>
          <w:tcPr>
            <w:tcW w:w="609"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拟公开数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3" w:type="dxa"/>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类</w:t>
            </w:r>
          </w:p>
        </w:tc>
        <w:tc>
          <w:tcPr>
            <w:tcW w:w="314" w:type="dxa"/>
            <w:vMerge w:val="restart"/>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款</w:t>
            </w:r>
          </w:p>
        </w:tc>
        <w:tc>
          <w:tcPr>
            <w:tcW w:w="314" w:type="dxa"/>
            <w:vMerge w:val="restart"/>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项</w:t>
            </w:r>
          </w:p>
        </w:tc>
        <w:tc>
          <w:tcPr>
            <w:tcW w:w="609"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栏次</w:t>
            </w:r>
          </w:p>
        </w:tc>
        <w:tc>
          <w:tcPr>
            <w:tcW w:w="707"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1</w:t>
            </w:r>
          </w:p>
        </w:tc>
        <w:tc>
          <w:tcPr>
            <w:tcW w:w="609"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2</w:t>
            </w:r>
          </w:p>
        </w:tc>
        <w:tc>
          <w:tcPr>
            <w:tcW w:w="707"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3</w:t>
            </w:r>
          </w:p>
        </w:tc>
        <w:tc>
          <w:tcPr>
            <w:tcW w:w="609"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rPr>
              <w:t>4</w:t>
            </w:r>
          </w:p>
        </w:tc>
        <w:tc>
          <w:tcPr>
            <w:tcW w:w="707"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5</w:t>
            </w:r>
          </w:p>
        </w:tc>
        <w:tc>
          <w:tcPr>
            <w:tcW w:w="609"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rPr>
              <w:t>6</w:t>
            </w:r>
          </w:p>
        </w:tc>
        <w:tc>
          <w:tcPr>
            <w:tcW w:w="707"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7</w:t>
            </w:r>
          </w:p>
        </w:tc>
        <w:tc>
          <w:tcPr>
            <w:tcW w:w="609"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rPr>
              <w:t>8</w:t>
            </w:r>
          </w:p>
        </w:tc>
        <w:tc>
          <w:tcPr>
            <w:tcW w:w="707"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9</w:t>
            </w:r>
          </w:p>
        </w:tc>
        <w:tc>
          <w:tcPr>
            <w:tcW w:w="577"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rPr>
              <w:t>10</w:t>
            </w:r>
          </w:p>
        </w:tc>
        <w:tc>
          <w:tcPr>
            <w:tcW w:w="668"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11</w:t>
            </w:r>
          </w:p>
        </w:tc>
        <w:tc>
          <w:tcPr>
            <w:tcW w:w="609"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3" w:type="dxa"/>
            <w:vMerge w:val="continue"/>
            <w:tcBorders>
              <w:top w:val="nil"/>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314"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314"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609" w:type="dxa"/>
            <w:tcBorders>
              <w:top w:val="nil"/>
              <w:left w:val="nil"/>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合计</w:t>
            </w:r>
          </w:p>
        </w:tc>
        <w:tc>
          <w:tcPr>
            <w:tcW w:w="70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609"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c>
          <w:tcPr>
            <w:tcW w:w="70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609"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c>
          <w:tcPr>
            <w:tcW w:w="70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609"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c>
          <w:tcPr>
            <w:tcW w:w="70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609"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c>
          <w:tcPr>
            <w:tcW w:w="70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577"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c>
          <w:tcPr>
            <w:tcW w:w="66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609"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41" w:type="dxa"/>
            <w:gridSpan w:val="3"/>
            <w:tcBorders>
              <w:top w:val="nil"/>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609" w:type="dxa"/>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70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60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70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60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70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60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70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60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70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57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66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60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r>
    </w:tbl>
    <w:p>
      <w:pPr>
        <w:spacing w:before="150" w:line="187" w:lineRule="auto"/>
        <w:jc w:val="left"/>
        <w:outlineLvl w:val="0"/>
        <w:rPr>
          <w:rFonts w:ascii="微软雅黑" w:hAnsi="微软雅黑" w:eastAsia="微软雅黑" w:cs="微软雅黑"/>
          <w:b/>
          <w:bCs/>
          <w:spacing w:val="-17"/>
          <w:w w:val="97"/>
          <w:sz w:val="35"/>
          <w:szCs w:val="35"/>
          <w:lang w:eastAsia="zh-CN"/>
        </w:rPr>
      </w:pPr>
      <w:r>
        <w:rPr>
          <w:rFonts w:ascii="仿宋" w:hAnsi="仿宋" w:eastAsia="仿宋" w:cs="仿宋"/>
          <w:b/>
          <w:bCs/>
          <w:spacing w:val="-8"/>
          <w:sz w:val="32"/>
          <w:szCs w:val="32"/>
          <w:lang w:eastAsia="zh-CN"/>
        </w:rPr>
        <w:t>本</w:t>
      </w:r>
      <w:r>
        <w:rPr>
          <w:rFonts w:hint="eastAsia" w:ascii="仿宋" w:hAnsi="仿宋" w:eastAsia="仿宋" w:cs="仿宋"/>
          <w:b/>
          <w:bCs/>
          <w:spacing w:val="-8"/>
          <w:sz w:val="32"/>
          <w:szCs w:val="32"/>
          <w:lang w:val="en-US" w:eastAsia="zh-CN"/>
        </w:rPr>
        <w:t>单位</w:t>
      </w:r>
      <w:r>
        <w:rPr>
          <w:rFonts w:ascii="仿宋" w:hAnsi="仿宋" w:eastAsia="仿宋" w:cs="仿宋"/>
          <w:b/>
          <w:bCs/>
          <w:spacing w:val="-8"/>
          <w:sz w:val="32"/>
          <w:szCs w:val="32"/>
          <w:lang w:eastAsia="zh-CN"/>
        </w:rPr>
        <w:t>当年无政</w:t>
      </w:r>
      <w:r>
        <w:rPr>
          <w:rFonts w:ascii="仿宋" w:hAnsi="仿宋" w:eastAsia="仿宋" w:cs="仿宋"/>
          <w:b/>
          <w:bCs/>
          <w:spacing w:val="-11"/>
          <w:sz w:val="32"/>
          <w:szCs w:val="32"/>
          <w:lang w:eastAsia="zh-CN"/>
        </w:rPr>
        <w:t>府性基金预算财政拨款收入支出</w:t>
      </w:r>
    </w:p>
    <w:p>
      <w:pPr>
        <w:spacing w:before="150" w:line="187" w:lineRule="auto"/>
        <w:jc w:val="center"/>
        <w:outlineLvl w:val="0"/>
        <w:rPr>
          <w:rFonts w:ascii="微软雅黑" w:hAnsi="微软雅黑" w:eastAsia="微软雅黑" w:cs="微软雅黑"/>
          <w:b/>
          <w:bCs/>
          <w:spacing w:val="-17"/>
          <w:w w:val="97"/>
          <w:sz w:val="35"/>
          <w:szCs w:val="35"/>
          <w:lang w:eastAsia="zh-CN"/>
        </w:rPr>
      </w:pPr>
    </w:p>
    <w:p>
      <w:pPr>
        <w:spacing w:before="150" w:line="187" w:lineRule="auto"/>
        <w:jc w:val="both"/>
        <w:outlineLvl w:val="0"/>
        <w:rPr>
          <w:rFonts w:ascii="微软雅黑" w:hAnsi="微软雅黑" w:eastAsia="微软雅黑" w:cs="微软雅黑"/>
          <w:b/>
          <w:bCs/>
          <w:spacing w:val="-17"/>
          <w:w w:val="97"/>
          <w:sz w:val="35"/>
          <w:szCs w:val="35"/>
          <w:lang w:eastAsia="zh-CN"/>
        </w:rPr>
      </w:pPr>
    </w:p>
    <w:p>
      <w:pPr>
        <w:spacing w:before="150" w:line="187" w:lineRule="auto"/>
        <w:jc w:val="center"/>
        <w:outlineLvl w:val="0"/>
        <w:rPr>
          <w:rFonts w:ascii="微软雅黑" w:hAnsi="微软雅黑" w:eastAsia="微软雅黑" w:cs="微软雅黑"/>
          <w:b/>
          <w:bCs/>
          <w:spacing w:val="-17"/>
          <w:w w:val="97"/>
          <w:sz w:val="35"/>
          <w:szCs w:val="35"/>
          <w:lang w:eastAsia="zh-CN"/>
        </w:rPr>
      </w:pPr>
    </w:p>
    <w:p>
      <w:pPr>
        <w:spacing w:before="150" w:line="187" w:lineRule="auto"/>
        <w:jc w:val="center"/>
        <w:outlineLvl w:val="0"/>
        <w:rPr>
          <w:rFonts w:ascii="微软雅黑" w:hAnsi="微软雅黑" w:eastAsia="微软雅黑" w:cs="微软雅黑"/>
          <w:b/>
          <w:bCs/>
          <w:spacing w:val="-17"/>
          <w:w w:val="97"/>
          <w:sz w:val="35"/>
          <w:szCs w:val="35"/>
          <w:lang w:eastAsia="zh-CN"/>
        </w:rPr>
      </w:pPr>
    </w:p>
    <w:p>
      <w:pPr>
        <w:spacing w:before="150" w:line="187" w:lineRule="auto"/>
        <w:jc w:val="center"/>
        <w:outlineLvl w:val="0"/>
        <w:rPr>
          <w:rFonts w:ascii="微软雅黑" w:hAnsi="微软雅黑" w:eastAsia="微软雅黑" w:cs="微软雅黑"/>
          <w:b/>
          <w:bCs/>
          <w:spacing w:val="-17"/>
          <w:w w:val="97"/>
          <w:sz w:val="35"/>
          <w:szCs w:val="35"/>
          <w:lang w:eastAsia="zh-CN"/>
        </w:rPr>
      </w:pPr>
      <w:r>
        <w:rPr>
          <w:rFonts w:ascii="微软雅黑" w:hAnsi="微软雅黑" w:eastAsia="微软雅黑" w:cs="微软雅黑"/>
          <w:b/>
          <w:bCs/>
          <w:spacing w:val="-17"/>
          <w:w w:val="97"/>
          <w:sz w:val="35"/>
          <w:szCs w:val="35"/>
          <w:lang w:eastAsia="zh-CN"/>
        </w:rPr>
        <w:t>2023年度国有资本经营预算财政拨款支出决算表</w:t>
      </w:r>
    </w:p>
    <w:tbl>
      <w:tblPr>
        <w:tblStyle w:val="16"/>
        <w:tblW w:w="70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6"/>
        <w:gridCol w:w="686"/>
        <w:gridCol w:w="686"/>
        <w:gridCol w:w="1678"/>
        <w:gridCol w:w="741"/>
        <w:gridCol w:w="1028"/>
        <w:gridCol w:w="1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86" w:type="dxa"/>
            <w:tcBorders>
              <w:top w:val="nil"/>
              <w:left w:val="nil"/>
              <w:bottom w:val="nil"/>
              <w:right w:val="nil"/>
            </w:tcBorders>
            <w:vAlign w:val="center"/>
          </w:tcPr>
          <w:p>
            <w:pPr>
              <w:jc w:val="left"/>
              <w:rPr>
                <w:rFonts w:hint="eastAsia" w:ascii="宋体" w:hAnsi="宋体" w:eastAsia="宋体" w:cs="宋体"/>
                <w:i w:val="0"/>
                <w:iCs w:val="0"/>
                <w:color w:val="000000"/>
                <w:sz w:val="18"/>
                <w:szCs w:val="18"/>
                <w:u w:val="none"/>
              </w:rPr>
            </w:pPr>
          </w:p>
        </w:tc>
        <w:tc>
          <w:tcPr>
            <w:tcW w:w="686" w:type="dxa"/>
            <w:tcBorders>
              <w:top w:val="nil"/>
              <w:left w:val="nil"/>
              <w:bottom w:val="nil"/>
              <w:right w:val="nil"/>
            </w:tcBorders>
            <w:vAlign w:val="center"/>
          </w:tcPr>
          <w:p>
            <w:pPr>
              <w:jc w:val="left"/>
              <w:rPr>
                <w:rFonts w:hint="eastAsia" w:ascii="宋体" w:hAnsi="宋体" w:eastAsia="宋体" w:cs="宋体"/>
                <w:i w:val="0"/>
                <w:iCs w:val="0"/>
                <w:color w:val="000000"/>
                <w:sz w:val="18"/>
                <w:szCs w:val="18"/>
                <w:u w:val="none"/>
              </w:rPr>
            </w:pPr>
          </w:p>
        </w:tc>
        <w:tc>
          <w:tcPr>
            <w:tcW w:w="686" w:type="dxa"/>
            <w:tcBorders>
              <w:top w:val="nil"/>
              <w:left w:val="nil"/>
              <w:bottom w:val="nil"/>
              <w:right w:val="nil"/>
            </w:tcBorders>
            <w:vAlign w:val="center"/>
          </w:tcPr>
          <w:p>
            <w:pPr>
              <w:jc w:val="left"/>
              <w:rPr>
                <w:rFonts w:hint="eastAsia" w:ascii="宋体" w:hAnsi="宋体" w:eastAsia="宋体" w:cs="宋体"/>
                <w:i w:val="0"/>
                <w:iCs w:val="0"/>
                <w:color w:val="000000"/>
                <w:sz w:val="18"/>
                <w:szCs w:val="18"/>
                <w:u w:val="none"/>
              </w:rPr>
            </w:pPr>
          </w:p>
        </w:tc>
        <w:tc>
          <w:tcPr>
            <w:tcW w:w="1678" w:type="dxa"/>
            <w:tcBorders>
              <w:top w:val="nil"/>
              <w:left w:val="nil"/>
              <w:bottom w:val="nil"/>
              <w:right w:val="nil"/>
            </w:tcBorders>
            <w:vAlign w:val="center"/>
          </w:tcPr>
          <w:p>
            <w:pPr>
              <w:jc w:val="left"/>
              <w:rPr>
                <w:rFonts w:hint="eastAsia" w:ascii="宋体" w:hAnsi="宋体" w:eastAsia="宋体" w:cs="宋体"/>
                <w:i w:val="0"/>
                <w:iCs w:val="0"/>
                <w:color w:val="000000"/>
                <w:sz w:val="18"/>
                <w:szCs w:val="18"/>
                <w:u w:val="none"/>
              </w:rPr>
            </w:pPr>
          </w:p>
        </w:tc>
        <w:tc>
          <w:tcPr>
            <w:tcW w:w="741" w:type="dxa"/>
            <w:tcBorders>
              <w:top w:val="nil"/>
              <w:left w:val="nil"/>
              <w:bottom w:val="nil"/>
              <w:right w:val="nil"/>
            </w:tcBorders>
            <w:vAlign w:val="center"/>
          </w:tcPr>
          <w:p>
            <w:pPr>
              <w:jc w:val="left"/>
              <w:rPr>
                <w:rFonts w:hint="eastAsia" w:ascii="宋体" w:hAnsi="宋体" w:eastAsia="宋体" w:cs="宋体"/>
                <w:i w:val="0"/>
                <w:iCs w:val="0"/>
                <w:color w:val="000000"/>
                <w:sz w:val="18"/>
                <w:szCs w:val="18"/>
                <w:u w:val="none"/>
              </w:rPr>
            </w:pPr>
          </w:p>
        </w:tc>
        <w:tc>
          <w:tcPr>
            <w:tcW w:w="1028" w:type="dxa"/>
            <w:tcBorders>
              <w:top w:val="nil"/>
              <w:left w:val="nil"/>
              <w:bottom w:val="nil"/>
              <w:right w:val="nil"/>
            </w:tcBorders>
            <w:vAlign w:val="center"/>
          </w:tcPr>
          <w:p>
            <w:pPr>
              <w:jc w:val="left"/>
              <w:rPr>
                <w:rFonts w:hint="eastAsia" w:ascii="宋体" w:hAnsi="宋体" w:eastAsia="宋体" w:cs="宋体"/>
                <w:i w:val="0"/>
                <w:iCs w:val="0"/>
                <w:color w:val="000000"/>
                <w:sz w:val="18"/>
                <w:szCs w:val="18"/>
                <w:u w:val="none"/>
              </w:rPr>
            </w:pPr>
          </w:p>
        </w:tc>
        <w:tc>
          <w:tcPr>
            <w:tcW w:w="1573" w:type="dxa"/>
            <w:tcBorders>
              <w:top w:val="nil"/>
              <w:left w:val="nil"/>
              <w:bottom w:val="nil"/>
              <w:right w:val="nil"/>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736" w:type="dxa"/>
            <w:gridSpan w:val="4"/>
            <w:tcBorders>
              <w:top w:val="nil"/>
              <w:left w:val="nil"/>
              <w:bottom w:val="single" w:color="000000" w:sz="4" w:space="0"/>
              <w:right w:val="nil"/>
            </w:tcBorders>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rPr>
              <w:t>部门：黄陂区应急管理局（本级）</w:t>
            </w:r>
          </w:p>
        </w:tc>
        <w:tc>
          <w:tcPr>
            <w:tcW w:w="741" w:type="dxa"/>
            <w:tcBorders>
              <w:top w:val="nil"/>
              <w:left w:val="nil"/>
              <w:bottom w:val="single" w:color="000000" w:sz="4" w:space="0"/>
              <w:right w:val="nil"/>
            </w:tcBorders>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2023年度</w:t>
            </w:r>
          </w:p>
        </w:tc>
        <w:tc>
          <w:tcPr>
            <w:tcW w:w="2601" w:type="dxa"/>
            <w:gridSpan w:val="2"/>
            <w:tcBorders>
              <w:top w:val="nil"/>
              <w:left w:val="nil"/>
              <w:bottom w:val="single" w:color="000000" w:sz="4" w:space="0"/>
              <w:right w:val="nil"/>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736" w:type="dxa"/>
            <w:gridSpan w:val="4"/>
            <w:tcBorders>
              <w:top w:val="nil"/>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项目</w:t>
            </w:r>
          </w:p>
        </w:tc>
        <w:tc>
          <w:tcPr>
            <w:tcW w:w="3342" w:type="dxa"/>
            <w:gridSpan w:val="3"/>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058" w:type="dxa"/>
            <w:gridSpan w:val="3"/>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功能分类</w:t>
            </w:r>
            <w:r>
              <w:rPr>
                <w:rFonts w:hint="eastAsia" w:ascii="宋体" w:hAnsi="宋体" w:eastAsia="宋体" w:cs="宋体"/>
                <w:i w:val="0"/>
                <w:iCs w:val="0"/>
                <w:snapToGrid w:val="0"/>
                <w:color w:val="000000"/>
                <w:kern w:val="0"/>
                <w:sz w:val="20"/>
                <w:szCs w:val="20"/>
                <w:u w:val="none"/>
                <w:lang w:val="en-US" w:eastAsia="zh-CN"/>
              </w:rPr>
              <w:br w:type="textWrapping"/>
            </w:r>
            <w:r>
              <w:rPr>
                <w:rFonts w:hint="eastAsia" w:ascii="宋体" w:hAnsi="宋体" w:eastAsia="宋体" w:cs="宋体"/>
                <w:i w:val="0"/>
                <w:iCs w:val="0"/>
                <w:snapToGrid w:val="0"/>
                <w:color w:val="000000"/>
                <w:kern w:val="0"/>
                <w:sz w:val="20"/>
                <w:szCs w:val="20"/>
                <w:u w:val="none"/>
                <w:lang w:val="en-US" w:eastAsia="zh-CN"/>
              </w:rPr>
              <w:t>科目编码</w:t>
            </w:r>
          </w:p>
        </w:tc>
        <w:tc>
          <w:tcPr>
            <w:tcW w:w="1678" w:type="dxa"/>
            <w:vMerge w:val="restart"/>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科目名称</w:t>
            </w:r>
          </w:p>
        </w:tc>
        <w:tc>
          <w:tcPr>
            <w:tcW w:w="741" w:type="dxa"/>
            <w:vMerge w:val="restart"/>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合计</w:t>
            </w:r>
          </w:p>
        </w:tc>
        <w:tc>
          <w:tcPr>
            <w:tcW w:w="1028" w:type="dxa"/>
            <w:vMerge w:val="restart"/>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基本支出</w:t>
            </w:r>
          </w:p>
        </w:tc>
        <w:tc>
          <w:tcPr>
            <w:tcW w:w="1573" w:type="dxa"/>
            <w:vMerge w:val="restart"/>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058" w:type="dxa"/>
            <w:gridSpan w:val="3"/>
            <w:vMerge w:val="continue"/>
            <w:tcBorders>
              <w:top w:val="nil"/>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1678"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741"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1028"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1573"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058" w:type="dxa"/>
            <w:gridSpan w:val="3"/>
            <w:vMerge w:val="continue"/>
            <w:tcBorders>
              <w:top w:val="nil"/>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1678"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741"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1028"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1573"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86" w:type="dxa"/>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类</w:t>
            </w:r>
          </w:p>
        </w:tc>
        <w:tc>
          <w:tcPr>
            <w:tcW w:w="686" w:type="dxa"/>
            <w:vMerge w:val="restart"/>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款</w:t>
            </w:r>
          </w:p>
        </w:tc>
        <w:tc>
          <w:tcPr>
            <w:tcW w:w="686" w:type="dxa"/>
            <w:vMerge w:val="restart"/>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项</w:t>
            </w:r>
          </w:p>
        </w:tc>
        <w:tc>
          <w:tcPr>
            <w:tcW w:w="1678"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栏次</w:t>
            </w:r>
          </w:p>
        </w:tc>
        <w:tc>
          <w:tcPr>
            <w:tcW w:w="741"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1</w:t>
            </w:r>
          </w:p>
        </w:tc>
        <w:tc>
          <w:tcPr>
            <w:tcW w:w="1028"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2</w:t>
            </w:r>
          </w:p>
        </w:tc>
        <w:tc>
          <w:tcPr>
            <w:tcW w:w="1573"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86" w:type="dxa"/>
            <w:vMerge w:val="continue"/>
            <w:tcBorders>
              <w:top w:val="nil"/>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686"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686"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1678" w:type="dxa"/>
            <w:tcBorders>
              <w:top w:val="nil"/>
              <w:left w:val="nil"/>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合计</w:t>
            </w:r>
          </w:p>
        </w:tc>
        <w:tc>
          <w:tcPr>
            <w:tcW w:w="741"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c>
          <w:tcPr>
            <w:tcW w:w="1028"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c>
          <w:tcPr>
            <w:tcW w:w="1573"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058" w:type="dxa"/>
            <w:gridSpan w:val="3"/>
            <w:tcBorders>
              <w:top w:val="nil"/>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1678" w:type="dxa"/>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741"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02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573"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78" w:type="dxa"/>
            <w:gridSpan w:val="7"/>
            <w:tcBorders>
              <w:top w:val="nil"/>
              <w:left w:val="nil"/>
              <w:bottom w:val="nil"/>
              <w:right w:val="nil"/>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注：本表反映部门本年度国有资本经营预算财政拨款支出情况。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78" w:type="dxa"/>
            <w:gridSpan w:val="7"/>
            <w:tcBorders>
              <w:top w:val="nil"/>
              <w:left w:val="nil"/>
              <w:bottom w:val="nil"/>
              <w:right w:val="nil"/>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rPr>
              <w:t>1栏各行＝（2＋3）栏各行。</w:t>
            </w:r>
          </w:p>
        </w:tc>
      </w:tr>
    </w:tbl>
    <w:p>
      <w:pPr>
        <w:spacing w:before="150" w:line="187" w:lineRule="auto"/>
        <w:jc w:val="left"/>
        <w:outlineLvl w:val="0"/>
        <w:rPr>
          <w:rFonts w:ascii="微软雅黑" w:hAnsi="微软雅黑" w:eastAsia="微软雅黑" w:cs="微软雅黑"/>
          <w:b/>
          <w:bCs/>
          <w:spacing w:val="-17"/>
          <w:w w:val="97"/>
          <w:sz w:val="35"/>
          <w:szCs w:val="35"/>
          <w:lang w:eastAsia="zh-CN"/>
        </w:rPr>
      </w:pPr>
      <w:r>
        <w:rPr>
          <w:rFonts w:hint="eastAsia" w:ascii="仿宋" w:hAnsi="仿宋" w:eastAsia="仿宋" w:cs="仿宋"/>
          <w:b/>
          <w:bCs/>
          <w:spacing w:val="-10"/>
          <w:sz w:val="32"/>
          <w:szCs w:val="32"/>
          <w:lang w:val="en-US" w:eastAsia="zh-CN"/>
        </w:rPr>
        <w:t xml:space="preserve">       </w:t>
      </w:r>
      <w:r>
        <w:rPr>
          <w:rFonts w:ascii="仿宋" w:hAnsi="仿宋" w:eastAsia="仿宋" w:cs="仿宋"/>
          <w:b/>
          <w:bCs/>
          <w:spacing w:val="-10"/>
          <w:sz w:val="32"/>
          <w:szCs w:val="32"/>
          <w:lang w:eastAsia="zh-CN"/>
        </w:rPr>
        <w:t>本</w:t>
      </w:r>
      <w:r>
        <w:rPr>
          <w:rFonts w:hint="eastAsia" w:ascii="仿宋" w:hAnsi="仿宋" w:eastAsia="仿宋" w:cs="仿宋"/>
          <w:b/>
          <w:bCs/>
          <w:spacing w:val="-10"/>
          <w:sz w:val="32"/>
          <w:szCs w:val="32"/>
          <w:lang w:val="en-US" w:eastAsia="zh-CN"/>
        </w:rPr>
        <w:t>单位</w:t>
      </w:r>
      <w:r>
        <w:rPr>
          <w:rFonts w:ascii="仿宋" w:hAnsi="仿宋" w:eastAsia="仿宋" w:cs="仿宋"/>
          <w:b/>
          <w:bCs/>
          <w:spacing w:val="-10"/>
          <w:sz w:val="32"/>
          <w:szCs w:val="32"/>
          <w:lang w:eastAsia="zh-CN"/>
        </w:rPr>
        <w:t>当年无国有资本经营预算财政拨款支出</w:t>
      </w:r>
    </w:p>
    <w:p>
      <w:pPr>
        <w:spacing w:before="150" w:line="187" w:lineRule="auto"/>
        <w:jc w:val="both"/>
        <w:outlineLvl w:val="0"/>
        <w:rPr>
          <w:rFonts w:ascii="微软雅黑" w:hAnsi="微软雅黑" w:eastAsia="微软雅黑" w:cs="微软雅黑"/>
          <w:b/>
          <w:bCs/>
          <w:spacing w:val="-17"/>
          <w:w w:val="97"/>
          <w:sz w:val="35"/>
          <w:szCs w:val="35"/>
          <w:lang w:eastAsia="zh-CN"/>
        </w:rPr>
      </w:pPr>
    </w:p>
    <w:p>
      <w:pPr>
        <w:spacing w:before="150" w:line="187" w:lineRule="auto"/>
        <w:ind w:firstLine="306" w:firstLineChars="100"/>
        <w:jc w:val="center"/>
        <w:outlineLvl w:val="0"/>
        <w:rPr>
          <w:rFonts w:ascii="微软雅黑" w:hAnsi="微软雅黑" w:eastAsia="微软雅黑" w:cs="微软雅黑"/>
          <w:b/>
          <w:bCs/>
          <w:spacing w:val="-17"/>
          <w:w w:val="97"/>
          <w:sz w:val="35"/>
          <w:szCs w:val="35"/>
          <w:lang w:eastAsia="zh-CN"/>
        </w:rPr>
      </w:pPr>
      <w:r>
        <w:rPr>
          <w:rFonts w:ascii="微软雅黑" w:hAnsi="微软雅黑" w:eastAsia="微软雅黑" w:cs="微软雅黑"/>
          <w:b/>
          <w:bCs/>
          <w:spacing w:val="-17"/>
          <w:w w:val="97"/>
          <w:sz w:val="35"/>
          <w:szCs w:val="35"/>
          <w:lang w:eastAsia="zh-CN"/>
        </w:rPr>
        <w:t>2023年度财政拨款“ 三公 ”经费支出决算表</w:t>
      </w:r>
    </w:p>
    <w:tbl>
      <w:tblPr>
        <w:tblStyle w:val="16"/>
        <w:tblW w:w="89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4"/>
        <w:gridCol w:w="1790"/>
        <w:gridCol w:w="250"/>
        <w:gridCol w:w="430"/>
        <w:gridCol w:w="202"/>
        <w:gridCol w:w="408"/>
        <w:gridCol w:w="85"/>
        <w:gridCol w:w="355"/>
        <w:gridCol w:w="260"/>
        <w:gridCol w:w="233"/>
        <w:gridCol w:w="247"/>
        <w:gridCol w:w="601"/>
        <w:gridCol w:w="99"/>
        <w:gridCol w:w="470"/>
        <w:gridCol w:w="63"/>
        <w:gridCol w:w="493"/>
        <w:gridCol w:w="102"/>
        <w:gridCol w:w="253"/>
        <w:gridCol w:w="349"/>
        <w:gridCol w:w="710"/>
        <w:gridCol w:w="7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84" w:type="dxa"/>
            <w:gridSpan w:val="3"/>
            <w:tcBorders>
              <w:top w:val="nil"/>
              <w:left w:val="nil"/>
              <w:bottom w:val="nil"/>
              <w:right w:val="nil"/>
            </w:tcBorders>
            <w:vAlign w:val="center"/>
          </w:tcPr>
          <w:p>
            <w:pPr>
              <w:jc w:val="left"/>
              <w:rPr>
                <w:rFonts w:hint="eastAsia" w:ascii="宋体" w:hAnsi="宋体" w:eastAsia="宋体" w:cs="宋体"/>
                <w:i w:val="0"/>
                <w:iCs w:val="0"/>
                <w:color w:val="000000"/>
                <w:sz w:val="18"/>
                <w:szCs w:val="18"/>
                <w:u w:val="none"/>
              </w:rPr>
            </w:pPr>
          </w:p>
        </w:tc>
        <w:tc>
          <w:tcPr>
            <w:tcW w:w="632" w:type="dxa"/>
            <w:gridSpan w:val="2"/>
            <w:tcBorders>
              <w:top w:val="nil"/>
              <w:left w:val="nil"/>
              <w:bottom w:val="nil"/>
              <w:right w:val="nil"/>
            </w:tcBorders>
            <w:vAlign w:val="center"/>
          </w:tcPr>
          <w:p>
            <w:pPr>
              <w:jc w:val="left"/>
              <w:rPr>
                <w:rFonts w:hint="eastAsia" w:ascii="宋体" w:hAnsi="宋体" w:eastAsia="宋体" w:cs="宋体"/>
                <w:i w:val="0"/>
                <w:iCs w:val="0"/>
                <w:color w:val="000000"/>
                <w:sz w:val="18"/>
                <w:szCs w:val="18"/>
                <w:u w:val="none"/>
              </w:rPr>
            </w:pPr>
          </w:p>
        </w:tc>
        <w:tc>
          <w:tcPr>
            <w:tcW w:w="493" w:type="dxa"/>
            <w:gridSpan w:val="2"/>
            <w:tcBorders>
              <w:top w:val="nil"/>
              <w:left w:val="nil"/>
              <w:bottom w:val="nil"/>
              <w:right w:val="nil"/>
            </w:tcBorders>
            <w:vAlign w:val="center"/>
          </w:tcPr>
          <w:p>
            <w:pPr>
              <w:jc w:val="left"/>
              <w:rPr>
                <w:rFonts w:hint="eastAsia" w:ascii="宋体" w:hAnsi="宋体" w:eastAsia="宋体" w:cs="宋体"/>
                <w:i w:val="0"/>
                <w:iCs w:val="0"/>
                <w:color w:val="000000"/>
                <w:sz w:val="18"/>
                <w:szCs w:val="18"/>
                <w:u w:val="none"/>
              </w:rPr>
            </w:pPr>
          </w:p>
        </w:tc>
        <w:tc>
          <w:tcPr>
            <w:tcW w:w="355" w:type="dxa"/>
            <w:tcBorders>
              <w:top w:val="nil"/>
              <w:left w:val="nil"/>
              <w:bottom w:val="nil"/>
              <w:right w:val="nil"/>
            </w:tcBorders>
            <w:vAlign w:val="center"/>
          </w:tcPr>
          <w:p>
            <w:pPr>
              <w:jc w:val="left"/>
              <w:rPr>
                <w:rFonts w:hint="eastAsia" w:ascii="宋体" w:hAnsi="宋体" w:eastAsia="宋体" w:cs="宋体"/>
                <w:i w:val="0"/>
                <w:iCs w:val="0"/>
                <w:color w:val="000000"/>
                <w:sz w:val="18"/>
                <w:szCs w:val="18"/>
                <w:u w:val="none"/>
              </w:rPr>
            </w:pPr>
          </w:p>
        </w:tc>
        <w:tc>
          <w:tcPr>
            <w:tcW w:w="493" w:type="dxa"/>
            <w:gridSpan w:val="2"/>
            <w:tcBorders>
              <w:top w:val="nil"/>
              <w:left w:val="nil"/>
              <w:bottom w:val="nil"/>
              <w:right w:val="nil"/>
            </w:tcBorders>
            <w:vAlign w:val="center"/>
          </w:tcPr>
          <w:p>
            <w:pPr>
              <w:jc w:val="left"/>
              <w:rPr>
                <w:rFonts w:hint="eastAsia" w:ascii="宋体" w:hAnsi="宋体" w:eastAsia="宋体" w:cs="宋体"/>
                <w:i w:val="0"/>
                <w:iCs w:val="0"/>
                <w:color w:val="000000"/>
                <w:sz w:val="18"/>
                <w:szCs w:val="18"/>
                <w:u w:val="none"/>
              </w:rPr>
            </w:pPr>
          </w:p>
        </w:tc>
        <w:tc>
          <w:tcPr>
            <w:tcW w:w="247" w:type="dxa"/>
            <w:tcBorders>
              <w:top w:val="nil"/>
              <w:left w:val="nil"/>
              <w:bottom w:val="nil"/>
              <w:right w:val="nil"/>
            </w:tcBorders>
            <w:vAlign w:val="center"/>
          </w:tcPr>
          <w:p>
            <w:pPr>
              <w:jc w:val="left"/>
              <w:rPr>
                <w:rFonts w:hint="eastAsia" w:ascii="宋体" w:hAnsi="宋体" w:eastAsia="宋体" w:cs="宋体"/>
                <w:i w:val="0"/>
                <w:iCs w:val="0"/>
                <w:color w:val="000000"/>
                <w:sz w:val="18"/>
                <w:szCs w:val="18"/>
                <w:u w:val="none"/>
              </w:rPr>
            </w:pPr>
          </w:p>
        </w:tc>
        <w:tc>
          <w:tcPr>
            <w:tcW w:w="601" w:type="dxa"/>
            <w:tcBorders>
              <w:top w:val="nil"/>
              <w:left w:val="nil"/>
              <w:bottom w:val="nil"/>
              <w:right w:val="nil"/>
            </w:tcBorders>
            <w:vAlign w:val="center"/>
          </w:tcPr>
          <w:p>
            <w:pPr>
              <w:jc w:val="left"/>
              <w:rPr>
                <w:rFonts w:hint="eastAsia" w:ascii="宋体" w:hAnsi="宋体" w:eastAsia="宋体" w:cs="宋体"/>
                <w:i w:val="0"/>
                <w:iCs w:val="0"/>
                <w:color w:val="000000"/>
                <w:sz w:val="18"/>
                <w:szCs w:val="18"/>
                <w:u w:val="none"/>
              </w:rPr>
            </w:pPr>
          </w:p>
        </w:tc>
        <w:tc>
          <w:tcPr>
            <w:tcW w:w="632" w:type="dxa"/>
            <w:gridSpan w:val="3"/>
            <w:tcBorders>
              <w:top w:val="nil"/>
              <w:left w:val="nil"/>
              <w:bottom w:val="nil"/>
              <w:right w:val="nil"/>
            </w:tcBorders>
            <w:vAlign w:val="center"/>
          </w:tcPr>
          <w:p>
            <w:pPr>
              <w:jc w:val="left"/>
              <w:rPr>
                <w:rFonts w:hint="eastAsia" w:ascii="宋体" w:hAnsi="宋体" w:eastAsia="宋体" w:cs="宋体"/>
                <w:i w:val="0"/>
                <w:iCs w:val="0"/>
                <w:color w:val="000000"/>
                <w:sz w:val="18"/>
                <w:szCs w:val="18"/>
                <w:u w:val="none"/>
              </w:rPr>
            </w:pPr>
          </w:p>
        </w:tc>
        <w:tc>
          <w:tcPr>
            <w:tcW w:w="493" w:type="dxa"/>
            <w:tcBorders>
              <w:top w:val="nil"/>
              <w:left w:val="nil"/>
              <w:bottom w:val="nil"/>
              <w:right w:val="nil"/>
            </w:tcBorders>
            <w:vAlign w:val="center"/>
          </w:tcPr>
          <w:p>
            <w:pPr>
              <w:jc w:val="left"/>
              <w:rPr>
                <w:rFonts w:hint="eastAsia" w:ascii="宋体" w:hAnsi="宋体" w:eastAsia="宋体" w:cs="宋体"/>
                <w:i w:val="0"/>
                <w:iCs w:val="0"/>
                <w:color w:val="000000"/>
                <w:sz w:val="18"/>
                <w:szCs w:val="18"/>
                <w:u w:val="none"/>
              </w:rPr>
            </w:pPr>
          </w:p>
        </w:tc>
        <w:tc>
          <w:tcPr>
            <w:tcW w:w="355" w:type="dxa"/>
            <w:gridSpan w:val="2"/>
            <w:tcBorders>
              <w:top w:val="nil"/>
              <w:left w:val="nil"/>
              <w:bottom w:val="nil"/>
              <w:right w:val="nil"/>
            </w:tcBorders>
            <w:vAlign w:val="center"/>
          </w:tcPr>
          <w:p>
            <w:pPr>
              <w:jc w:val="left"/>
              <w:rPr>
                <w:rFonts w:hint="eastAsia" w:ascii="宋体" w:hAnsi="宋体" w:eastAsia="宋体" w:cs="宋体"/>
                <w:i w:val="0"/>
                <w:iCs w:val="0"/>
                <w:color w:val="000000"/>
                <w:sz w:val="18"/>
                <w:szCs w:val="18"/>
                <w:u w:val="none"/>
              </w:rPr>
            </w:pPr>
          </w:p>
        </w:tc>
        <w:tc>
          <w:tcPr>
            <w:tcW w:w="1776" w:type="dxa"/>
            <w:gridSpan w:val="3"/>
            <w:tcBorders>
              <w:top w:val="nil"/>
              <w:left w:val="nil"/>
              <w:bottom w:val="nil"/>
              <w:right w:val="nil"/>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64" w:type="dxa"/>
            <w:gridSpan w:val="8"/>
            <w:tcBorders>
              <w:top w:val="nil"/>
              <w:left w:val="nil"/>
              <w:bottom w:val="single" w:color="000000" w:sz="4" w:space="0"/>
              <w:right w:val="nil"/>
            </w:tcBorders>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rPr>
              <w:t>部门：黄陂区应急管理局（本级)</w:t>
            </w:r>
          </w:p>
        </w:tc>
        <w:tc>
          <w:tcPr>
            <w:tcW w:w="1341" w:type="dxa"/>
            <w:gridSpan w:val="4"/>
            <w:tcBorders>
              <w:top w:val="nil"/>
              <w:left w:val="nil"/>
              <w:bottom w:val="single" w:color="000000" w:sz="4" w:space="0"/>
              <w:right w:val="nil"/>
            </w:tcBorders>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2023年度</w:t>
            </w:r>
          </w:p>
        </w:tc>
        <w:tc>
          <w:tcPr>
            <w:tcW w:w="632" w:type="dxa"/>
            <w:gridSpan w:val="3"/>
            <w:tcBorders>
              <w:top w:val="nil"/>
              <w:left w:val="nil"/>
              <w:bottom w:val="single" w:color="000000" w:sz="4" w:space="0"/>
              <w:right w:val="nil"/>
            </w:tcBorders>
            <w:vAlign w:val="center"/>
          </w:tcPr>
          <w:p>
            <w:pPr>
              <w:jc w:val="center"/>
              <w:rPr>
                <w:rFonts w:hint="eastAsia" w:ascii="宋体" w:hAnsi="宋体" w:eastAsia="宋体" w:cs="宋体"/>
                <w:i w:val="0"/>
                <w:iCs w:val="0"/>
                <w:color w:val="000000"/>
                <w:sz w:val="18"/>
                <w:szCs w:val="18"/>
                <w:u w:val="none"/>
              </w:rPr>
            </w:pPr>
          </w:p>
        </w:tc>
        <w:tc>
          <w:tcPr>
            <w:tcW w:w="2624" w:type="dxa"/>
            <w:gridSpan w:val="6"/>
            <w:tcBorders>
              <w:top w:val="nil"/>
              <w:left w:val="nil"/>
              <w:bottom w:val="single" w:color="000000" w:sz="4" w:space="0"/>
              <w:right w:val="nil"/>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104" w:type="dxa"/>
            <w:gridSpan w:val="11"/>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预算数</w:t>
            </w:r>
          </w:p>
        </w:tc>
        <w:tc>
          <w:tcPr>
            <w:tcW w:w="3857" w:type="dxa"/>
            <w:gridSpan w:val="10"/>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44" w:type="dxa"/>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合计</w:t>
            </w:r>
          </w:p>
        </w:tc>
        <w:tc>
          <w:tcPr>
            <w:tcW w:w="1790" w:type="dxa"/>
            <w:vMerge w:val="restart"/>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因公出国（境）费</w:t>
            </w:r>
          </w:p>
        </w:tc>
        <w:tc>
          <w:tcPr>
            <w:tcW w:w="1990" w:type="dxa"/>
            <w:gridSpan w:val="7"/>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公务用车购置及运行维护费</w:t>
            </w:r>
          </w:p>
        </w:tc>
        <w:tc>
          <w:tcPr>
            <w:tcW w:w="480" w:type="dxa"/>
            <w:gridSpan w:val="2"/>
            <w:vMerge w:val="restart"/>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公务接待费</w:t>
            </w:r>
          </w:p>
        </w:tc>
        <w:tc>
          <w:tcPr>
            <w:tcW w:w="700" w:type="dxa"/>
            <w:gridSpan w:val="2"/>
            <w:vMerge w:val="restart"/>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合计</w:t>
            </w:r>
          </w:p>
        </w:tc>
        <w:tc>
          <w:tcPr>
            <w:tcW w:w="470" w:type="dxa"/>
            <w:vMerge w:val="restart"/>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因公出国（境）费</w:t>
            </w:r>
          </w:p>
        </w:tc>
        <w:tc>
          <w:tcPr>
            <w:tcW w:w="1970" w:type="dxa"/>
            <w:gridSpan w:val="6"/>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公务用车购置及运行维护费</w:t>
            </w:r>
          </w:p>
        </w:tc>
        <w:tc>
          <w:tcPr>
            <w:tcW w:w="717" w:type="dxa"/>
            <w:vMerge w:val="restart"/>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4" w:type="dxa"/>
            <w:vMerge w:val="continue"/>
            <w:tcBorders>
              <w:top w:val="nil"/>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1790"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680" w:type="dxa"/>
            <w:gridSpan w:val="2"/>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小计</w:t>
            </w:r>
          </w:p>
        </w:tc>
        <w:tc>
          <w:tcPr>
            <w:tcW w:w="610" w:type="dxa"/>
            <w:gridSpan w:val="2"/>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公务用车购置费</w:t>
            </w:r>
          </w:p>
        </w:tc>
        <w:tc>
          <w:tcPr>
            <w:tcW w:w="700" w:type="dxa"/>
            <w:gridSpan w:val="3"/>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公务用车运行维护费</w:t>
            </w:r>
          </w:p>
        </w:tc>
        <w:tc>
          <w:tcPr>
            <w:tcW w:w="480" w:type="dxa"/>
            <w:gridSpan w:val="2"/>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700" w:type="dxa"/>
            <w:gridSpan w:val="2"/>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470"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556" w:type="dxa"/>
            <w:gridSpan w:val="2"/>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小计</w:t>
            </w:r>
          </w:p>
        </w:tc>
        <w:tc>
          <w:tcPr>
            <w:tcW w:w="704" w:type="dxa"/>
            <w:gridSpan w:val="3"/>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公务用车购置费</w:t>
            </w:r>
          </w:p>
        </w:tc>
        <w:tc>
          <w:tcPr>
            <w:tcW w:w="710"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公务用车运行维护费</w:t>
            </w:r>
          </w:p>
        </w:tc>
        <w:tc>
          <w:tcPr>
            <w:tcW w:w="717"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4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1</w:t>
            </w:r>
          </w:p>
        </w:tc>
        <w:tc>
          <w:tcPr>
            <w:tcW w:w="1790"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2</w:t>
            </w:r>
          </w:p>
        </w:tc>
        <w:tc>
          <w:tcPr>
            <w:tcW w:w="680" w:type="dxa"/>
            <w:gridSpan w:val="2"/>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3</w:t>
            </w:r>
          </w:p>
        </w:tc>
        <w:tc>
          <w:tcPr>
            <w:tcW w:w="610" w:type="dxa"/>
            <w:gridSpan w:val="2"/>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4</w:t>
            </w:r>
          </w:p>
        </w:tc>
        <w:tc>
          <w:tcPr>
            <w:tcW w:w="700" w:type="dxa"/>
            <w:gridSpan w:val="3"/>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5</w:t>
            </w:r>
          </w:p>
        </w:tc>
        <w:tc>
          <w:tcPr>
            <w:tcW w:w="480" w:type="dxa"/>
            <w:gridSpan w:val="2"/>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6</w:t>
            </w:r>
          </w:p>
        </w:tc>
        <w:tc>
          <w:tcPr>
            <w:tcW w:w="700" w:type="dxa"/>
            <w:gridSpan w:val="2"/>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7</w:t>
            </w:r>
          </w:p>
        </w:tc>
        <w:tc>
          <w:tcPr>
            <w:tcW w:w="470"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8</w:t>
            </w:r>
          </w:p>
        </w:tc>
        <w:tc>
          <w:tcPr>
            <w:tcW w:w="658" w:type="dxa"/>
            <w:gridSpan w:val="3"/>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9</w:t>
            </w:r>
          </w:p>
        </w:tc>
        <w:tc>
          <w:tcPr>
            <w:tcW w:w="602" w:type="dxa"/>
            <w:gridSpan w:val="2"/>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10</w:t>
            </w:r>
          </w:p>
        </w:tc>
        <w:tc>
          <w:tcPr>
            <w:tcW w:w="710"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11</w:t>
            </w:r>
          </w:p>
        </w:tc>
        <w:tc>
          <w:tcPr>
            <w:tcW w:w="717"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44" w:type="dxa"/>
            <w:tcBorders>
              <w:top w:val="nil"/>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2.60</w:t>
            </w:r>
          </w:p>
        </w:tc>
        <w:tc>
          <w:tcPr>
            <w:tcW w:w="179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680" w:type="dxa"/>
            <w:gridSpan w:val="2"/>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2.60</w:t>
            </w:r>
          </w:p>
        </w:tc>
        <w:tc>
          <w:tcPr>
            <w:tcW w:w="610" w:type="dxa"/>
            <w:gridSpan w:val="2"/>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700" w:type="dxa"/>
            <w:gridSpan w:val="3"/>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2.60</w:t>
            </w:r>
          </w:p>
        </w:tc>
        <w:tc>
          <w:tcPr>
            <w:tcW w:w="480" w:type="dxa"/>
            <w:gridSpan w:val="2"/>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700" w:type="dxa"/>
            <w:gridSpan w:val="2"/>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2.60</w:t>
            </w:r>
          </w:p>
        </w:tc>
        <w:tc>
          <w:tcPr>
            <w:tcW w:w="47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658" w:type="dxa"/>
            <w:gridSpan w:val="3"/>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2.60</w:t>
            </w:r>
          </w:p>
        </w:tc>
        <w:tc>
          <w:tcPr>
            <w:tcW w:w="602" w:type="dxa"/>
            <w:gridSpan w:val="2"/>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7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2.60</w:t>
            </w:r>
          </w:p>
        </w:tc>
        <w:tc>
          <w:tcPr>
            <w:tcW w:w="71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961" w:type="dxa"/>
            <w:gridSpan w:val="21"/>
            <w:tcBorders>
              <w:top w:val="nil"/>
              <w:left w:val="nil"/>
              <w:bottom w:val="nil"/>
              <w:right w:val="nil"/>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rPr>
              <w:t xml:space="preserve">注：本表反映部门本年度财政拨款“三公”经费支出预决算情况。其中，预算数为“三公”经费全年预算数，反映按规定程序调整后的预算数；决算数是包括当年财政拨款和以前年度结转资金安排的实际支出。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961" w:type="dxa"/>
            <w:gridSpan w:val="21"/>
            <w:tcBorders>
              <w:top w:val="nil"/>
              <w:left w:val="nil"/>
              <w:bottom w:val="nil"/>
              <w:right w:val="nil"/>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rPr>
              <w:t>1栏＝（2＋3＋6）栏；3栏＝（4＋5）栏；7栏＝（8＋9＋12）栏；9栏=（10+11）栏。</w:t>
            </w:r>
          </w:p>
        </w:tc>
      </w:tr>
    </w:tbl>
    <w:p>
      <w:pPr>
        <w:spacing w:before="150" w:line="187" w:lineRule="auto"/>
        <w:ind w:firstLine="306" w:firstLineChars="100"/>
        <w:jc w:val="center"/>
        <w:outlineLvl w:val="0"/>
        <w:rPr>
          <w:rFonts w:ascii="微软雅黑" w:hAnsi="微软雅黑" w:eastAsia="微软雅黑" w:cs="微软雅黑"/>
          <w:b/>
          <w:bCs/>
          <w:spacing w:val="-17"/>
          <w:w w:val="97"/>
          <w:sz w:val="35"/>
          <w:szCs w:val="35"/>
          <w:lang w:eastAsia="zh-CN"/>
        </w:rPr>
      </w:pPr>
    </w:p>
    <w:p>
      <w:pPr>
        <w:spacing w:before="150" w:line="187" w:lineRule="auto"/>
        <w:outlineLvl w:val="0"/>
        <w:rPr>
          <w:rFonts w:ascii="微软雅黑" w:hAnsi="微软雅黑" w:eastAsia="微软雅黑" w:cs="微软雅黑"/>
          <w:b/>
          <w:bCs/>
          <w:spacing w:val="-17"/>
          <w:w w:val="97"/>
          <w:sz w:val="35"/>
          <w:szCs w:val="35"/>
          <w:lang w:eastAsia="zh-CN"/>
        </w:rPr>
      </w:pPr>
    </w:p>
    <w:p>
      <w:pPr>
        <w:spacing w:before="150" w:line="187" w:lineRule="auto"/>
        <w:outlineLvl w:val="0"/>
        <w:rPr>
          <w:rFonts w:ascii="微软雅黑" w:hAnsi="微软雅黑" w:eastAsia="微软雅黑" w:cs="微软雅黑"/>
          <w:b/>
          <w:bCs/>
          <w:spacing w:val="-17"/>
          <w:w w:val="97"/>
          <w:sz w:val="35"/>
          <w:szCs w:val="35"/>
          <w:lang w:eastAsia="zh-CN"/>
        </w:rPr>
      </w:pPr>
    </w:p>
    <w:p>
      <w:pPr>
        <w:spacing w:before="150" w:line="187" w:lineRule="auto"/>
        <w:outlineLvl w:val="0"/>
        <w:rPr>
          <w:rFonts w:ascii="微软雅黑" w:hAnsi="微软雅黑" w:eastAsia="微软雅黑" w:cs="微软雅黑"/>
          <w:b/>
          <w:bCs/>
          <w:spacing w:val="-17"/>
          <w:w w:val="97"/>
          <w:sz w:val="35"/>
          <w:szCs w:val="35"/>
          <w:lang w:eastAsia="zh-CN"/>
        </w:rPr>
      </w:pPr>
    </w:p>
    <w:p>
      <w:pPr>
        <w:spacing w:before="150" w:line="187" w:lineRule="auto"/>
        <w:outlineLvl w:val="0"/>
        <w:rPr>
          <w:rFonts w:ascii="微软雅黑" w:hAnsi="微软雅黑" w:eastAsia="微软雅黑" w:cs="微软雅黑"/>
          <w:b/>
          <w:bCs/>
          <w:spacing w:val="-17"/>
          <w:w w:val="97"/>
          <w:sz w:val="35"/>
          <w:szCs w:val="35"/>
          <w:lang w:eastAsia="zh-CN"/>
        </w:rPr>
      </w:pPr>
    </w:p>
    <w:p>
      <w:pPr>
        <w:spacing w:before="150" w:line="187" w:lineRule="auto"/>
        <w:outlineLvl w:val="0"/>
        <w:rPr>
          <w:rFonts w:ascii="微软雅黑" w:hAnsi="微软雅黑" w:eastAsia="微软雅黑" w:cs="微软雅黑"/>
          <w:b/>
          <w:bCs/>
          <w:spacing w:val="-17"/>
          <w:w w:val="97"/>
          <w:sz w:val="35"/>
          <w:szCs w:val="35"/>
          <w:lang w:eastAsia="zh-CN"/>
        </w:rPr>
      </w:pPr>
    </w:p>
    <w:p>
      <w:pPr>
        <w:spacing w:before="150" w:line="187" w:lineRule="auto"/>
        <w:outlineLvl w:val="0"/>
        <w:rPr>
          <w:rFonts w:ascii="微软雅黑" w:hAnsi="微软雅黑" w:eastAsia="微软雅黑" w:cs="微软雅黑"/>
          <w:b/>
          <w:bCs/>
          <w:spacing w:val="-17"/>
          <w:w w:val="97"/>
          <w:sz w:val="35"/>
          <w:szCs w:val="35"/>
          <w:lang w:eastAsia="zh-CN"/>
        </w:rPr>
      </w:pPr>
    </w:p>
    <w:p>
      <w:pPr>
        <w:spacing w:before="150" w:line="187" w:lineRule="auto"/>
        <w:outlineLvl w:val="0"/>
        <w:rPr>
          <w:rFonts w:ascii="微软雅黑" w:hAnsi="微软雅黑" w:eastAsia="微软雅黑" w:cs="微软雅黑"/>
          <w:b/>
          <w:bCs/>
          <w:spacing w:val="-17"/>
          <w:w w:val="97"/>
          <w:sz w:val="35"/>
          <w:szCs w:val="35"/>
          <w:lang w:eastAsia="zh-CN"/>
        </w:rPr>
      </w:pPr>
    </w:p>
    <w:p>
      <w:pPr>
        <w:spacing w:before="150" w:line="187" w:lineRule="auto"/>
        <w:outlineLvl w:val="0"/>
        <w:rPr>
          <w:rFonts w:ascii="微软雅黑" w:hAnsi="微软雅黑" w:eastAsia="微软雅黑" w:cs="微软雅黑"/>
          <w:b/>
          <w:bCs/>
          <w:spacing w:val="-17"/>
          <w:w w:val="97"/>
          <w:sz w:val="35"/>
          <w:szCs w:val="35"/>
          <w:lang w:eastAsia="zh-CN"/>
        </w:rPr>
      </w:pPr>
    </w:p>
    <w:p>
      <w:pPr>
        <w:spacing w:before="150" w:line="187" w:lineRule="auto"/>
        <w:outlineLvl w:val="0"/>
        <w:rPr>
          <w:rFonts w:ascii="微软雅黑" w:hAnsi="微软雅黑" w:eastAsia="微软雅黑" w:cs="微软雅黑"/>
          <w:b/>
          <w:bCs/>
          <w:spacing w:val="-17"/>
          <w:w w:val="97"/>
          <w:sz w:val="35"/>
          <w:szCs w:val="35"/>
          <w:lang w:eastAsia="zh-CN"/>
        </w:rPr>
      </w:pPr>
    </w:p>
    <w:p>
      <w:pPr>
        <w:spacing w:before="143" w:line="237" w:lineRule="auto"/>
        <w:ind w:right="1533"/>
        <w:jc w:val="both"/>
        <w:rPr>
          <w:rFonts w:ascii="黑体" w:hAnsi="黑体" w:eastAsia="黑体" w:cs="黑体"/>
          <w:spacing w:val="-4"/>
          <w:sz w:val="44"/>
          <w:szCs w:val="44"/>
          <w:lang w:eastAsia="zh-CN"/>
        </w:rPr>
      </w:pPr>
    </w:p>
    <w:p>
      <w:pPr>
        <w:spacing w:before="143" w:line="237" w:lineRule="auto"/>
        <w:ind w:right="1533"/>
        <w:jc w:val="both"/>
        <w:rPr>
          <w:rFonts w:ascii="黑体" w:hAnsi="黑体" w:eastAsia="黑体" w:cs="黑体"/>
          <w:spacing w:val="-4"/>
          <w:sz w:val="44"/>
          <w:szCs w:val="44"/>
          <w:lang w:eastAsia="zh-CN"/>
        </w:rPr>
      </w:pPr>
      <w:r>
        <w:rPr>
          <w:rFonts w:hint="eastAsia" w:ascii="黑体" w:hAnsi="黑体" w:eastAsia="黑体" w:cs="黑体"/>
          <w:spacing w:val="-4"/>
          <w:sz w:val="44"/>
          <w:szCs w:val="44"/>
          <w:lang w:val="en-US" w:eastAsia="zh-CN"/>
        </w:rPr>
        <w:t xml:space="preserve">               </w:t>
      </w:r>
      <w:r>
        <w:rPr>
          <w:rFonts w:ascii="黑体" w:hAnsi="黑体" w:eastAsia="黑体" w:cs="黑体"/>
          <w:spacing w:val="-4"/>
          <w:sz w:val="44"/>
          <w:szCs w:val="44"/>
          <w:lang w:eastAsia="zh-CN"/>
        </w:rPr>
        <w:t>第三部分</w:t>
      </w:r>
    </w:p>
    <w:p>
      <w:pPr>
        <w:spacing w:before="143" w:line="237" w:lineRule="auto"/>
        <w:ind w:right="25"/>
        <w:jc w:val="both"/>
        <w:rPr>
          <w:rFonts w:hint="eastAsia" w:ascii="黑体" w:hAnsi="黑体" w:eastAsia="黑体" w:cs="黑体"/>
          <w:sz w:val="44"/>
          <w:szCs w:val="44"/>
          <w:lang w:eastAsia="zh-CN"/>
        </w:rPr>
      </w:pPr>
      <w:r>
        <w:rPr>
          <w:rFonts w:hint="eastAsia" w:ascii="黑体" w:hAnsi="黑体" w:eastAsia="黑体" w:cs="黑体"/>
          <w:spacing w:val="-4"/>
          <w:sz w:val="44"/>
          <w:szCs w:val="44"/>
          <w:lang w:val="en-US" w:eastAsia="zh-CN"/>
        </w:rPr>
        <w:t>黄陂区应急管理局</w:t>
      </w:r>
      <w:r>
        <w:rPr>
          <w:rFonts w:ascii="黑体" w:hAnsi="黑体" w:eastAsia="黑体" w:cs="黑体"/>
          <w:spacing w:val="-4"/>
          <w:sz w:val="44"/>
          <w:szCs w:val="44"/>
          <w:lang w:eastAsia="zh-CN"/>
        </w:rPr>
        <w:t>2023</w:t>
      </w:r>
      <w:r>
        <w:rPr>
          <w:rFonts w:ascii="黑体" w:hAnsi="黑体" w:eastAsia="黑体" w:cs="黑体"/>
          <w:spacing w:val="-92"/>
          <w:sz w:val="44"/>
          <w:szCs w:val="44"/>
          <w:lang w:eastAsia="zh-CN"/>
        </w:rPr>
        <w:t xml:space="preserve"> </w:t>
      </w:r>
      <w:r>
        <w:rPr>
          <w:rFonts w:ascii="黑体" w:hAnsi="黑体" w:eastAsia="黑体" w:cs="黑体"/>
          <w:spacing w:val="-4"/>
          <w:sz w:val="44"/>
          <w:szCs w:val="44"/>
          <w:lang w:eastAsia="zh-CN"/>
        </w:rPr>
        <w:t>年度</w:t>
      </w:r>
      <w:r>
        <w:rPr>
          <w:rFonts w:hint="eastAsia" w:ascii="黑体" w:hAnsi="黑体" w:eastAsia="黑体" w:cs="黑体"/>
          <w:spacing w:val="-4"/>
          <w:sz w:val="44"/>
          <w:szCs w:val="44"/>
          <w:lang w:val="en-US" w:eastAsia="zh-CN"/>
        </w:rPr>
        <w:t>单位</w:t>
      </w:r>
      <w:r>
        <w:rPr>
          <w:rFonts w:ascii="黑体" w:hAnsi="黑体" w:eastAsia="黑体" w:cs="黑体"/>
          <w:spacing w:val="-3"/>
          <w:sz w:val="44"/>
          <w:szCs w:val="44"/>
          <w:lang w:eastAsia="zh-CN"/>
        </w:rPr>
        <w:t>决算情况说明</w:t>
      </w:r>
    </w:p>
    <w:p>
      <w:pPr>
        <w:spacing w:line="253" w:lineRule="auto"/>
        <w:rPr>
          <w:lang w:eastAsia="zh-CN"/>
        </w:rPr>
      </w:pPr>
    </w:p>
    <w:p>
      <w:pPr>
        <w:spacing w:line="253" w:lineRule="auto"/>
        <w:rPr>
          <w:lang w:eastAsia="zh-CN"/>
        </w:rPr>
      </w:pPr>
    </w:p>
    <w:p>
      <w:pPr>
        <w:spacing w:line="253" w:lineRule="auto"/>
        <w:rPr>
          <w:lang w:eastAsia="zh-CN"/>
        </w:rPr>
      </w:pPr>
    </w:p>
    <w:p>
      <w:pPr>
        <w:spacing w:before="104" w:line="222" w:lineRule="auto"/>
        <w:ind w:left="643"/>
        <w:rPr>
          <w:rFonts w:hint="eastAsia" w:ascii="黑体" w:hAnsi="黑体" w:eastAsia="黑体" w:cs="黑体"/>
          <w:sz w:val="32"/>
          <w:szCs w:val="32"/>
          <w:lang w:eastAsia="zh-CN"/>
        </w:rPr>
      </w:pPr>
      <w:r>
        <w:rPr>
          <w:rFonts w:ascii="黑体" w:hAnsi="黑体" w:eastAsia="黑体" w:cs="黑体"/>
          <w:spacing w:val="-1"/>
          <w:sz w:val="32"/>
          <w:szCs w:val="32"/>
          <w:lang w:eastAsia="zh-CN"/>
        </w:rPr>
        <w:t>一、收入支出决算总体情况说明</w:t>
      </w:r>
    </w:p>
    <w:p>
      <w:pPr>
        <w:spacing w:before="215" w:line="337" w:lineRule="auto"/>
        <w:ind w:left="7" w:right="84" w:firstLine="643"/>
        <w:jc w:val="both"/>
        <w:rPr>
          <w:rFonts w:hint="eastAsia" w:ascii="仿宋" w:hAnsi="仿宋" w:eastAsia="仿宋" w:cs="仿宋"/>
          <w:sz w:val="32"/>
          <w:szCs w:val="32"/>
          <w:lang w:eastAsia="zh-CN"/>
        </w:rPr>
      </w:pPr>
      <w:r>
        <w:rPr>
          <w:rFonts w:ascii="仿宋" w:hAnsi="仿宋" w:eastAsia="仿宋" w:cs="仿宋"/>
          <w:spacing w:val="-5"/>
          <w:sz w:val="32"/>
          <w:szCs w:val="32"/>
          <w:lang w:eastAsia="zh-CN"/>
        </w:rPr>
        <w:t>2023</w:t>
      </w:r>
      <w:r>
        <w:rPr>
          <w:rFonts w:ascii="仿宋" w:hAnsi="仿宋" w:eastAsia="仿宋" w:cs="仿宋"/>
          <w:spacing w:val="-50"/>
          <w:sz w:val="32"/>
          <w:szCs w:val="32"/>
          <w:lang w:eastAsia="zh-CN"/>
        </w:rPr>
        <w:t xml:space="preserve"> </w:t>
      </w:r>
      <w:r>
        <w:rPr>
          <w:rFonts w:ascii="仿宋" w:hAnsi="仿宋" w:eastAsia="仿宋" w:cs="仿宋"/>
          <w:spacing w:val="-5"/>
          <w:sz w:val="32"/>
          <w:szCs w:val="32"/>
          <w:lang w:eastAsia="zh-CN"/>
        </w:rPr>
        <w:t>年度收、支总计</w:t>
      </w:r>
      <w:r>
        <w:rPr>
          <w:rFonts w:hint="eastAsia" w:ascii="仿宋" w:hAnsi="仿宋" w:eastAsia="仿宋" w:cs="仿宋"/>
          <w:spacing w:val="-5"/>
          <w:sz w:val="32"/>
          <w:szCs w:val="32"/>
          <w:u w:val="single"/>
          <w:lang w:val="en-US" w:eastAsia="zh-CN"/>
        </w:rPr>
        <w:t>1768.32</w:t>
      </w:r>
      <w:r>
        <w:rPr>
          <w:rFonts w:ascii="仿宋" w:hAnsi="仿宋" w:eastAsia="仿宋" w:cs="仿宋"/>
          <w:spacing w:val="-5"/>
          <w:sz w:val="32"/>
          <w:szCs w:val="32"/>
          <w:lang w:eastAsia="zh-CN"/>
        </w:rPr>
        <w:t>万元。与</w:t>
      </w:r>
      <w:r>
        <w:rPr>
          <w:rFonts w:ascii="仿宋" w:hAnsi="仿宋" w:eastAsia="仿宋" w:cs="仿宋"/>
          <w:spacing w:val="-54"/>
          <w:sz w:val="32"/>
          <w:szCs w:val="32"/>
          <w:lang w:eastAsia="zh-CN"/>
        </w:rPr>
        <w:t xml:space="preserve"> </w:t>
      </w:r>
      <w:r>
        <w:rPr>
          <w:rFonts w:ascii="仿宋" w:hAnsi="仿宋" w:eastAsia="仿宋" w:cs="仿宋"/>
          <w:spacing w:val="-5"/>
          <w:sz w:val="32"/>
          <w:szCs w:val="32"/>
          <w:lang w:eastAsia="zh-CN"/>
        </w:rPr>
        <w:t>2022</w:t>
      </w:r>
      <w:r>
        <w:rPr>
          <w:rFonts w:ascii="仿宋" w:hAnsi="仿宋" w:eastAsia="仿宋" w:cs="仿宋"/>
          <w:spacing w:val="-64"/>
          <w:sz w:val="32"/>
          <w:szCs w:val="32"/>
          <w:lang w:eastAsia="zh-CN"/>
        </w:rPr>
        <w:t xml:space="preserve"> </w:t>
      </w:r>
      <w:r>
        <w:rPr>
          <w:rFonts w:ascii="仿宋" w:hAnsi="仿宋" w:eastAsia="仿宋" w:cs="仿宋"/>
          <w:spacing w:val="-5"/>
          <w:sz w:val="32"/>
          <w:szCs w:val="32"/>
          <w:lang w:eastAsia="zh-CN"/>
        </w:rPr>
        <w:t>年度相比，收、</w:t>
      </w:r>
      <w:r>
        <w:rPr>
          <w:rFonts w:ascii="仿宋" w:hAnsi="仿宋" w:eastAsia="仿宋" w:cs="仿宋"/>
          <w:sz w:val="32"/>
          <w:szCs w:val="32"/>
          <w:lang w:eastAsia="zh-CN"/>
        </w:rPr>
        <w:t xml:space="preserve"> </w:t>
      </w:r>
      <w:r>
        <w:rPr>
          <w:rFonts w:ascii="仿宋" w:hAnsi="仿宋" w:eastAsia="仿宋" w:cs="仿宋"/>
          <w:spacing w:val="-1"/>
          <w:sz w:val="32"/>
          <w:szCs w:val="32"/>
          <w:lang w:eastAsia="zh-CN"/>
        </w:rPr>
        <w:t>支总计各减少</w:t>
      </w:r>
      <w:r>
        <w:rPr>
          <w:rFonts w:hint="eastAsia" w:ascii="仿宋" w:hAnsi="仿宋" w:eastAsia="仿宋" w:cs="仿宋"/>
          <w:spacing w:val="-1"/>
          <w:sz w:val="32"/>
          <w:szCs w:val="32"/>
          <w:lang w:val="en-US" w:eastAsia="zh-CN"/>
        </w:rPr>
        <w:t>387.40</w:t>
      </w:r>
      <w:r>
        <w:rPr>
          <w:rFonts w:ascii="仿宋" w:hAnsi="仿宋" w:eastAsia="仿宋" w:cs="仿宋"/>
          <w:spacing w:val="-1"/>
          <w:sz w:val="32"/>
          <w:szCs w:val="32"/>
          <w:lang w:eastAsia="zh-CN"/>
        </w:rPr>
        <w:t>万元，下降</w:t>
      </w:r>
      <w:r>
        <w:rPr>
          <w:rFonts w:hint="eastAsia" w:ascii="仿宋" w:hAnsi="仿宋" w:eastAsia="仿宋" w:cs="仿宋"/>
          <w:spacing w:val="-1"/>
          <w:sz w:val="32"/>
          <w:szCs w:val="32"/>
          <w:lang w:val="en-US" w:eastAsia="zh-CN"/>
        </w:rPr>
        <w:t>17.97</w:t>
      </w:r>
      <w:r>
        <w:rPr>
          <w:rFonts w:ascii="仿宋" w:hAnsi="仿宋" w:eastAsia="仿宋" w:cs="仿宋"/>
          <w:spacing w:val="-1"/>
          <w:sz w:val="32"/>
          <w:szCs w:val="32"/>
          <w:lang w:eastAsia="zh-CN"/>
        </w:rPr>
        <w:t>%，主要原</w:t>
      </w:r>
      <w:r>
        <w:rPr>
          <w:rFonts w:ascii="仿宋" w:hAnsi="仿宋" w:eastAsia="仿宋" w:cs="仿宋"/>
          <w:spacing w:val="-14"/>
          <w:sz w:val="32"/>
          <w:szCs w:val="32"/>
          <w:lang w:eastAsia="zh-CN"/>
        </w:rPr>
        <w:t>因是</w:t>
      </w:r>
      <w:r>
        <w:rPr>
          <w:rFonts w:hint="eastAsia" w:ascii="仿宋" w:hAnsi="仿宋" w:eastAsia="仿宋" w:cs="仿宋"/>
          <w:spacing w:val="-1"/>
          <w:sz w:val="32"/>
          <w:szCs w:val="32"/>
          <w:u w:val="none" w:color="auto"/>
          <w:lang w:eastAsia="zh-CN"/>
        </w:rPr>
        <w:t>主要原</w:t>
      </w:r>
      <w:r>
        <w:rPr>
          <w:rFonts w:hint="eastAsia" w:ascii="仿宋" w:hAnsi="仿宋" w:eastAsia="仿宋" w:cs="仿宋"/>
          <w:spacing w:val="-14"/>
          <w:sz w:val="32"/>
          <w:szCs w:val="32"/>
          <w:u w:val="none" w:color="auto"/>
          <w:lang w:eastAsia="zh-CN"/>
        </w:rPr>
        <w:t>因是</w:t>
      </w:r>
      <w:r>
        <w:rPr>
          <w:rFonts w:hint="eastAsia" w:ascii="仿宋" w:hAnsi="仿宋" w:eastAsia="仿宋" w:cs="仿宋"/>
          <w:spacing w:val="-14"/>
          <w:sz w:val="32"/>
          <w:szCs w:val="32"/>
          <w:u w:val="none" w:color="auto"/>
          <w:lang w:val="en-US" w:eastAsia="zh-CN"/>
        </w:rPr>
        <w:t>项目经费压减。</w:t>
      </w:r>
    </w:p>
    <w:p>
      <w:pPr>
        <w:spacing w:before="74" w:line="224" w:lineRule="auto"/>
        <w:rPr>
          <w:rFonts w:ascii="仿宋" w:hAnsi="仿宋" w:eastAsia="仿宋" w:cs="仿宋"/>
          <w:spacing w:val="3"/>
          <w:sz w:val="29"/>
          <w:szCs w:val="29"/>
          <w:lang w:eastAsia="zh-CN"/>
        </w:rPr>
      </w:pPr>
      <w:r>
        <w:rPr>
          <w:rFonts w:hint="eastAsia" w:ascii="仿宋" w:hAnsi="仿宋" w:eastAsia="仿宋" w:cs="仿宋"/>
          <w:spacing w:val="3"/>
          <w:sz w:val="29"/>
          <w:szCs w:val="29"/>
          <w:lang w:val="en-US" w:eastAsia="zh-CN"/>
        </w:rPr>
        <w:t xml:space="preserve">   </w:t>
      </w:r>
      <w:r>
        <w:rPr>
          <w:rFonts w:ascii="仿宋" w:hAnsi="仿宋" w:eastAsia="仿宋" w:cs="仿宋"/>
          <w:spacing w:val="3"/>
          <w:sz w:val="29"/>
          <w:szCs w:val="29"/>
          <w:lang w:eastAsia="zh-CN"/>
        </w:rPr>
        <w:t>图</w:t>
      </w:r>
      <w:r>
        <w:rPr>
          <w:rFonts w:ascii="仿宋" w:hAnsi="仿宋" w:eastAsia="仿宋" w:cs="仿宋"/>
          <w:spacing w:val="-32"/>
          <w:sz w:val="29"/>
          <w:szCs w:val="29"/>
          <w:lang w:eastAsia="zh-CN"/>
        </w:rPr>
        <w:t xml:space="preserve"> </w:t>
      </w:r>
      <w:r>
        <w:rPr>
          <w:rFonts w:ascii="仿宋" w:hAnsi="仿宋" w:eastAsia="仿宋" w:cs="仿宋"/>
          <w:spacing w:val="3"/>
          <w:sz w:val="29"/>
          <w:szCs w:val="29"/>
          <w:lang w:eastAsia="zh-CN"/>
        </w:rPr>
        <w:t>1：收、支决算总计变动情况</w:t>
      </w:r>
    </w:p>
    <w:p>
      <w:pPr>
        <w:spacing w:before="74" w:line="224" w:lineRule="auto"/>
        <w:jc w:val="both"/>
        <w:rPr>
          <w:rFonts w:hint="eastAsia" w:ascii="仿宋" w:hAnsi="仿宋" w:eastAsia="仿宋" w:cs="仿宋"/>
          <w:sz w:val="29"/>
          <w:szCs w:val="29"/>
          <w:lang w:eastAsia="zh-CN"/>
        </w:rPr>
      </w:pPr>
      <w:r>
        <w:rPr>
          <w:rFonts w:hint="eastAsia" w:eastAsia="宋体" w:cs="Arial"/>
          <w:snapToGrid w:val="0"/>
          <w:color w:val="000000"/>
          <w:kern w:val="0"/>
          <w:sz w:val="21"/>
          <w:szCs w:val="21"/>
          <w:lang w:val="en-US" w:eastAsia="zh-CN" w:bidi="ar-SA"/>
        </w:rPr>
        <w:t xml:space="preserve">        </w:t>
      </w:r>
      <w:r>
        <w:rPr>
          <w:rFonts w:ascii="Arial" w:hAnsi="Arial" w:eastAsia="Arial" w:cs="Arial"/>
          <w:snapToGrid w:val="0"/>
          <w:color w:val="000000"/>
          <w:kern w:val="0"/>
          <w:sz w:val="21"/>
          <w:szCs w:val="21"/>
          <w:lang w:val="en-US" w:eastAsia="en-US" w:bidi="ar-SA"/>
        </w:rPr>
        <w:pict>
          <v:shape id="_x0000_i1025" o:spt="75" type="#_x0000_t75" style="height:228pt;width:361pt;" fillcolor="#FFFFFF" filled="f" o:preferrelative="t" stroked="f" coordsize="21600,21600">
            <v:path/>
            <v:fill on="f" color2="#FFFFFF" focussize="0,0"/>
            <v:stroke on="f"/>
            <v:imagedata r:id="rId6" gain="65536f" blacklevel="0f" gamma="0" o:title=""/>
            <o:lock v:ext="edit" position="f" selection="f" grouping="f" rotation="f" cropping="f" text="f" aspectratio="t"/>
            <w10:wrap type="none"/>
            <w10:anchorlock/>
          </v:shape>
        </w:pict>
      </w:r>
    </w:p>
    <w:p>
      <w:pPr>
        <w:spacing w:before="294" w:line="222" w:lineRule="auto"/>
        <w:ind w:left="643"/>
        <w:rPr>
          <w:rFonts w:ascii="黑体" w:hAnsi="黑体" w:eastAsia="黑体" w:cs="黑体"/>
          <w:spacing w:val="-2"/>
          <w:sz w:val="32"/>
          <w:szCs w:val="32"/>
          <w:lang w:eastAsia="zh-CN"/>
        </w:rPr>
      </w:pPr>
    </w:p>
    <w:p>
      <w:pPr>
        <w:spacing w:before="294" w:line="222" w:lineRule="auto"/>
        <w:ind w:left="643"/>
        <w:rPr>
          <w:rFonts w:ascii="黑体" w:hAnsi="黑体" w:eastAsia="黑体" w:cs="黑体"/>
          <w:spacing w:val="-2"/>
          <w:sz w:val="32"/>
          <w:szCs w:val="32"/>
          <w:lang w:eastAsia="zh-CN"/>
        </w:rPr>
      </w:pPr>
    </w:p>
    <w:p>
      <w:pPr>
        <w:spacing w:before="294" w:line="222" w:lineRule="auto"/>
        <w:rPr>
          <w:rFonts w:ascii="黑体" w:hAnsi="黑体" w:eastAsia="黑体" w:cs="黑体"/>
          <w:spacing w:val="-2"/>
          <w:sz w:val="32"/>
          <w:szCs w:val="32"/>
          <w:lang w:eastAsia="zh-CN"/>
        </w:rPr>
      </w:pPr>
    </w:p>
    <w:p>
      <w:pPr>
        <w:spacing w:before="294" w:line="222" w:lineRule="auto"/>
        <w:ind w:left="643"/>
        <w:rPr>
          <w:rFonts w:hint="eastAsia" w:ascii="黑体" w:hAnsi="黑体" w:eastAsia="黑体" w:cs="黑体"/>
          <w:sz w:val="32"/>
          <w:szCs w:val="32"/>
          <w:lang w:eastAsia="zh-CN"/>
        </w:rPr>
      </w:pPr>
      <w:r>
        <w:rPr>
          <w:rFonts w:ascii="黑体" w:hAnsi="黑体" w:eastAsia="黑体" w:cs="黑体"/>
          <w:spacing w:val="-2"/>
          <w:sz w:val="32"/>
          <w:szCs w:val="32"/>
          <w:lang w:eastAsia="zh-CN"/>
        </w:rPr>
        <w:t>二、收入决算情况说明</w:t>
      </w:r>
    </w:p>
    <w:p>
      <w:pPr>
        <w:spacing w:before="215" w:line="337" w:lineRule="auto"/>
        <w:ind w:left="7" w:right="84" w:firstLine="643"/>
        <w:jc w:val="both"/>
        <w:rPr>
          <w:rFonts w:hint="eastAsia" w:ascii="仿宋" w:hAnsi="仿宋" w:eastAsia="仿宋" w:cs="仿宋"/>
          <w:sz w:val="32"/>
          <w:szCs w:val="32"/>
          <w:lang w:eastAsia="zh-CN"/>
        </w:rPr>
      </w:pPr>
      <w:r>
        <w:rPr>
          <w:rFonts w:ascii="仿宋" w:hAnsi="仿宋" w:eastAsia="仿宋" w:cs="仿宋"/>
          <w:sz w:val="32"/>
          <w:szCs w:val="32"/>
          <w:lang w:eastAsia="zh-CN"/>
        </w:rPr>
        <w:t xml:space="preserve">2023 </w:t>
      </w:r>
      <w:r>
        <w:rPr>
          <w:rFonts w:hint="eastAsia" w:ascii="仿宋" w:hAnsi="仿宋" w:eastAsia="仿宋" w:cs="仿宋"/>
          <w:sz w:val="32"/>
          <w:szCs w:val="32"/>
          <w:lang w:eastAsia="zh-CN"/>
        </w:rPr>
        <w:t>年度收入合计</w:t>
      </w:r>
      <w:r>
        <w:rPr>
          <w:rFonts w:hint="eastAsia" w:ascii="仿宋" w:hAnsi="仿宋" w:eastAsia="仿宋" w:cs="仿宋"/>
          <w:sz w:val="32"/>
          <w:szCs w:val="32"/>
          <w:lang w:val="en-US" w:eastAsia="zh-CN"/>
        </w:rPr>
        <w:t>1768.32</w:t>
      </w:r>
      <w:r>
        <w:rPr>
          <w:rFonts w:hint="eastAsia" w:ascii="仿宋" w:hAnsi="仿宋" w:eastAsia="仿宋" w:cs="仿宋"/>
          <w:sz w:val="32"/>
          <w:szCs w:val="32"/>
          <w:lang w:eastAsia="zh-CN"/>
        </w:rPr>
        <w:t>万元</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与</w:t>
      </w:r>
      <w:r>
        <w:rPr>
          <w:rFonts w:ascii="仿宋" w:hAnsi="仿宋" w:eastAsia="仿宋" w:cs="仿宋"/>
          <w:sz w:val="32"/>
          <w:szCs w:val="32"/>
          <w:lang w:eastAsia="zh-CN"/>
        </w:rPr>
        <w:t xml:space="preserve">2022 </w:t>
      </w:r>
      <w:r>
        <w:rPr>
          <w:rFonts w:hint="eastAsia" w:ascii="仿宋" w:hAnsi="仿宋" w:eastAsia="仿宋" w:cs="仿宋"/>
          <w:sz w:val="32"/>
          <w:szCs w:val="32"/>
          <w:lang w:eastAsia="zh-CN"/>
        </w:rPr>
        <w:t>年度相比，收入合计减少</w:t>
      </w:r>
      <w:r>
        <w:rPr>
          <w:rFonts w:hint="eastAsia" w:ascii="仿宋" w:hAnsi="仿宋" w:eastAsia="仿宋" w:cs="仿宋"/>
          <w:sz w:val="32"/>
          <w:szCs w:val="32"/>
          <w:lang w:val="en-US" w:eastAsia="zh-CN"/>
        </w:rPr>
        <w:t>387.40</w:t>
      </w:r>
      <w:r>
        <w:rPr>
          <w:rFonts w:hint="eastAsia" w:ascii="仿宋" w:hAnsi="仿宋" w:eastAsia="仿宋" w:cs="仿宋"/>
          <w:sz w:val="32"/>
          <w:szCs w:val="32"/>
          <w:lang w:eastAsia="zh-CN"/>
        </w:rPr>
        <w:t>万元，下降</w:t>
      </w:r>
      <w:r>
        <w:rPr>
          <w:rFonts w:hint="eastAsia" w:ascii="仿宋" w:hAnsi="仿宋" w:eastAsia="仿宋" w:cs="仿宋"/>
          <w:sz w:val="32"/>
          <w:szCs w:val="32"/>
          <w:lang w:val="en-US" w:eastAsia="zh-CN"/>
        </w:rPr>
        <w:t>17.97</w:t>
      </w:r>
      <w:r>
        <w:rPr>
          <w:rFonts w:ascii="仿宋" w:hAnsi="仿宋" w:eastAsia="仿宋" w:cs="仿宋"/>
          <w:sz w:val="32"/>
          <w:szCs w:val="32"/>
          <w:lang w:eastAsia="zh-CN"/>
        </w:rPr>
        <w:t>%</w:t>
      </w:r>
      <w:r>
        <w:rPr>
          <w:rFonts w:hint="eastAsia" w:ascii="仿宋" w:hAnsi="仿宋" w:eastAsia="仿宋" w:cs="仿宋"/>
          <w:sz w:val="32"/>
          <w:szCs w:val="32"/>
          <w:lang w:eastAsia="zh-CN"/>
        </w:rPr>
        <w:t>，主要原因是</w:t>
      </w:r>
      <w:r>
        <w:rPr>
          <w:rFonts w:hint="eastAsia" w:ascii="仿宋" w:hAnsi="仿宋" w:eastAsia="仿宋" w:cs="仿宋"/>
          <w:spacing w:val="-1"/>
          <w:sz w:val="32"/>
          <w:szCs w:val="32"/>
          <w:u w:val="none" w:color="auto"/>
          <w:lang w:eastAsia="zh-CN"/>
        </w:rPr>
        <w:t>主要原</w:t>
      </w:r>
      <w:r>
        <w:rPr>
          <w:rFonts w:hint="eastAsia" w:ascii="仿宋" w:hAnsi="仿宋" w:eastAsia="仿宋" w:cs="仿宋"/>
          <w:spacing w:val="-14"/>
          <w:sz w:val="32"/>
          <w:szCs w:val="32"/>
          <w:u w:val="none" w:color="auto"/>
          <w:lang w:eastAsia="zh-CN"/>
        </w:rPr>
        <w:t>因是</w:t>
      </w:r>
      <w:r>
        <w:rPr>
          <w:rFonts w:hint="eastAsia" w:ascii="仿宋" w:hAnsi="仿宋" w:eastAsia="仿宋" w:cs="仿宋"/>
          <w:spacing w:val="-14"/>
          <w:sz w:val="32"/>
          <w:szCs w:val="32"/>
          <w:u w:val="none" w:color="auto"/>
          <w:lang w:val="en-US" w:eastAsia="zh-CN"/>
        </w:rPr>
        <w:t>项目经费压减。</w:t>
      </w:r>
      <w:r>
        <w:rPr>
          <w:rFonts w:ascii="仿宋" w:hAnsi="仿宋" w:eastAsia="仿宋" w:cs="仿宋"/>
          <w:sz w:val="32"/>
          <w:szCs w:val="32"/>
          <w:lang w:eastAsia="zh-CN"/>
        </w:rPr>
        <w:t xml:space="preserve"> </w:t>
      </w:r>
      <w:r>
        <w:rPr>
          <w:rFonts w:hint="eastAsia" w:ascii="仿宋" w:hAnsi="仿宋" w:eastAsia="仿宋" w:cs="仿宋"/>
          <w:sz w:val="32"/>
          <w:szCs w:val="32"/>
          <w:lang w:eastAsia="zh-CN"/>
        </w:rPr>
        <w:t>其中：财政拨款收入</w:t>
      </w:r>
      <w:r>
        <w:rPr>
          <w:rFonts w:hint="eastAsia" w:ascii="仿宋" w:hAnsi="仿宋" w:eastAsia="仿宋" w:cs="仿宋"/>
          <w:sz w:val="32"/>
          <w:szCs w:val="32"/>
          <w:lang w:val="en-US" w:eastAsia="zh-CN"/>
        </w:rPr>
        <w:t>1768.32</w:t>
      </w:r>
      <w:r>
        <w:rPr>
          <w:rFonts w:hint="eastAsia" w:ascii="仿宋" w:hAnsi="仿宋" w:eastAsia="仿宋" w:cs="仿宋"/>
          <w:sz w:val="32"/>
          <w:szCs w:val="32"/>
          <w:lang w:eastAsia="zh-CN"/>
        </w:rPr>
        <w:t>万元，</w:t>
      </w:r>
      <w:r>
        <w:rPr>
          <w:rFonts w:ascii="仿宋" w:hAnsi="仿宋" w:eastAsia="仿宋" w:cs="仿宋"/>
          <w:sz w:val="32"/>
          <w:szCs w:val="32"/>
          <w:lang w:eastAsia="zh-CN"/>
        </w:rPr>
        <w:t xml:space="preserve"> </w:t>
      </w:r>
      <w:r>
        <w:rPr>
          <w:rFonts w:hint="eastAsia" w:ascii="仿宋" w:hAnsi="仿宋" w:eastAsia="仿宋" w:cs="仿宋"/>
          <w:sz w:val="32"/>
          <w:szCs w:val="32"/>
          <w:lang w:eastAsia="zh-CN"/>
        </w:rPr>
        <w:t>占本年收入</w:t>
      </w:r>
      <w:r>
        <w:rPr>
          <w:rFonts w:hint="eastAsia" w:ascii="仿宋" w:hAnsi="仿宋" w:eastAsia="仿宋" w:cs="仿宋"/>
          <w:sz w:val="32"/>
          <w:szCs w:val="32"/>
          <w:lang w:val="en-US" w:eastAsia="zh-CN"/>
        </w:rPr>
        <w:t>100</w:t>
      </w:r>
      <w:r>
        <w:rPr>
          <w:rFonts w:ascii="仿宋" w:hAnsi="仿宋" w:eastAsia="仿宋" w:cs="仿宋"/>
          <w:sz w:val="32"/>
          <w:szCs w:val="32"/>
          <w:lang w:eastAsia="zh-CN"/>
        </w:rPr>
        <w:t>%</w:t>
      </w:r>
      <w:r>
        <w:rPr>
          <w:rFonts w:hint="eastAsia" w:ascii="仿宋" w:hAnsi="仿宋" w:eastAsia="仿宋" w:cs="仿宋"/>
          <w:sz w:val="32"/>
          <w:szCs w:val="32"/>
          <w:lang w:val="en-US" w:eastAsia="zh-CN"/>
        </w:rPr>
        <w:t>.</w:t>
      </w:r>
    </w:p>
    <w:p>
      <w:pPr>
        <w:spacing w:before="172" w:line="222" w:lineRule="auto"/>
        <w:rPr>
          <w:rFonts w:ascii="仿宋" w:hAnsi="仿宋" w:eastAsia="仿宋" w:cs="仿宋"/>
          <w:spacing w:val="1"/>
          <w:sz w:val="29"/>
          <w:szCs w:val="29"/>
          <w:lang w:eastAsia="zh-CN"/>
        </w:rPr>
      </w:pPr>
      <w:r>
        <w:rPr>
          <w:rFonts w:hint="eastAsia" w:ascii="仿宋" w:hAnsi="仿宋" w:eastAsia="仿宋" w:cs="仿宋"/>
          <w:spacing w:val="1"/>
          <w:sz w:val="29"/>
          <w:szCs w:val="29"/>
          <w:lang w:val="en-US" w:eastAsia="zh-CN"/>
        </w:rPr>
        <w:t xml:space="preserve">         </w:t>
      </w:r>
      <w:r>
        <w:rPr>
          <w:rFonts w:ascii="仿宋" w:hAnsi="仿宋" w:eastAsia="仿宋" w:cs="仿宋"/>
          <w:spacing w:val="1"/>
          <w:sz w:val="29"/>
          <w:szCs w:val="29"/>
        </w:rPr>
        <w:t>图</w:t>
      </w:r>
      <w:r>
        <w:rPr>
          <w:rFonts w:ascii="仿宋" w:hAnsi="仿宋" w:eastAsia="仿宋" w:cs="仿宋"/>
          <w:spacing w:val="-46"/>
          <w:sz w:val="29"/>
          <w:szCs w:val="29"/>
        </w:rPr>
        <w:t xml:space="preserve"> </w:t>
      </w:r>
      <w:r>
        <w:rPr>
          <w:rFonts w:ascii="仿宋" w:hAnsi="仿宋" w:eastAsia="仿宋" w:cs="仿宋"/>
          <w:spacing w:val="1"/>
          <w:sz w:val="29"/>
          <w:szCs w:val="29"/>
        </w:rPr>
        <w:t>2：收入决算结构</w:t>
      </w:r>
    </w:p>
    <w:p>
      <w:pPr>
        <w:spacing w:before="172" w:line="222" w:lineRule="auto"/>
        <w:rPr>
          <w:rFonts w:hint="eastAsia" w:ascii="仿宋" w:hAnsi="仿宋" w:eastAsia="仿宋" w:cs="仿宋"/>
          <w:sz w:val="29"/>
          <w:szCs w:val="29"/>
          <w:lang w:eastAsia="zh-CN"/>
        </w:rPr>
      </w:pPr>
      <w:r>
        <w:rPr>
          <w:rFonts w:hint="eastAsia" w:eastAsia="宋体" w:cs="Arial"/>
          <w:snapToGrid w:val="0"/>
          <w:color w:val="000000"/>
          <w:kern w:val="0"/>
          <w:sz w:val="21"/>
          <w:szCs w:val="21"/>
          <w:lang w:val="en-US" w:eastAsia="zh-CN" w:bidi="ar-SA"/>
        </w:rPr>
        <w:t xml:space="preserve">            </w:t>
      </w:r>
      <w:r>
        <w:rPr>
          <w:rFonts w:ascii="Arial" w:hAnsi="Arial" w:eastAsia="Arial" w:cs="Arial"/>
          <w:snapToGrid w:val="0"/>
          <w:color w:val="000000"/>
          <w:kern w:val="0"/>
          <w:sz w:val="21"/>
          <w:szCs w:val="21"/>
          <w:lang w:val="en-US" w:eastAsia="en-US" w:bidi="ar-SA"/>
        </w:rPr>
        <w:pict>
          <v:shape id="_x0000_i1026" o:spt="75" type="#_x0000_t75" style="height:207pt;width:327pt;" fillcolor="#FFFFFF" filled="f" o:preferrelative="t" stroked="f" coordsize="21600,21600">
            <v:path/>
            <v:fill on="f" color2="#FFFFFF" focussize="0,0"/>
            <v:stroke on="f"/>
            <v:imagedata r:id="rId7" gain="65536f" blacklevel="0f" gamma="0" o:title=""/>
            <o:lock v:ext="edit" position="f" selection="f" grouping="f" rotation="f" cropping="f" text="f" aspectratio="t"/>
            <w10:wrap type="none"/>
            <w10:anchorlock/>
          </v:shape>
        </w:pict>
      </w:r>
    </w:p>
    <w:p>
      <w:pPr>
        <w:spacing w:line="269" w:lineRule="auto"/>
      </w:pPr>
    </w:p>
    <w:p>
      <w:pPr>
        <w:spacing w:line="241" w:lineRule="auto"/>
      </w:pPr>
    </w:p>
    <w:p>
      <w:pPr>
        <w:spacing w:before="104" w:line="222" w:lineRule="auto"/>
        <w:ind w:left="642"/>
        <w:rPr>
          <w:rFonts w:hint="eastAsia" w:ascii="黑体" w:hAnsi="黑体" w:eastAsia="黑体" w:cs="黑体"/>
          <w:sz w:val="32"/>
          <w:szCs w:val="32"/>
          <w:lang w:eastAsia="zh-CN"/>
        </w:rPr>
      </w:pPr>
      <w:r>
        <w:rPr>
          <w:rFonts w:ascii="黑体" w:hAnsi="黑体" w:eastAsia="黑体" w:cs="黑体"/>
          <w:spacing w:val="-2"/>
          <w:sz w:val="32"/>
          <w:szCs w:val="32"/>
          <w:lang w:eastAsia="zh-CN"/>
        </w:rPr>
        <w:t>三、支出决算情况说明</w:t>
      </w:r>
    </w:p>
    <w:p>
      <w:pPr>
        <w:spacing w:before="215" w:line="337" w:lineRule="auto"/>
        <w:ind w:left="7" w:right="84" w:firstLine="643"/>
        <w:jc w:val="both"/>
        <w:rPr>
          <w:rFonts w:hint="eastAsia" w:ascii="仿宋" w:hAnsi="仿宋" w:eastAsia="仿宋" w:cs="仿宋"/>
          <w:spacing w:val="-7"/>
          <w:sz w:val="32"/>
          <w:szCs w:val="32"/>
          <w:lang w:eastAsia="zh-CN"/>
        </w:rPr>
      </w:pPr>
      <w:r>
        <w:rPr>
          <w:rFonts w:ascii="仿宋" w:hAnsi="仿宋" w:eastAsia="仿宋" w:cs="仿宋"/>
          <w:spacing w:val="-5"/>
          <w:sz w:val="32"/>
          <w:szCs w:val="32"/>
          <w:lang w:eastAsia="zh-CN"/>
        </w:rPr>
        <w:t>2023</w:t>
      </w:r>
      <w:r>
        <w:rPr>
          <w:rFonts w:ascii="仿宋" w:hAnsi="仿宋" w:eastAsia="仿宋" w:cs="仿宋"/>
          <w:spacing w:val="-50"/>
          <w:sz w:val="32"/>
          <w:szCs w:val="32"/>
          <w:lang w:eastAsia="zh-CN"/>
        </w:rPr>
        <w:t xml:space="preserve"> </w:t>
      </w:r>
      <w:r>
        <w:rPr>
          <w:rFonts w:ascii="仿宋" w:hAnsi="仿宋" w:eastAsia="仿宋" w:cs="仿宋"/>
          <w:spacing w:val="-5"/>
          <w:sz w:val="32"/>
          <w:szCs w:val="32"/>
          <w:lang w:eastAsia="zh-CN"/>
        </w:rPr>
        <w:t>年度支出合计</w:t>
      </w:r>
      <w:r>
        <w:rPr>
          <w:rFonts w:hint="eastAsia" w:ascii="仿宋" w:hAnsi="仿宋" w:eastAsia="仿宋" w:cs="仿宋"/>
          <w:spacing w:val="-5"/>
          <w:sz w:val="32"/>
          <w:szCs w:val="32"/>
          <w:lang w:val="en-US" w:eastAsia="zh-CN"/>
        </w:rPr>
        <w:t>1768.32</w:t>
      </w:r>
      <w:r>
        <w:rPr>
          <w:rFonts w:ascii="仿宋" w:hAnsi="仿宋" w:eastAsia="仿宋" w:cs="仿宋"/>
          <w:spacing w:val="-130"/>
          <w:sz w:val="32"/>
          <w:szCs w:val="32"/>
          <w:lang w:eastAsia="zh-CN"/>
        </w:rPr>
        <w:t xml:space="preserve"> </w:t>
      </w:r>
      <w:r>
        <w:rPr>
          <w:rFonts w:ascii="仿宋" w:hAnsi="仿宋" w:eastAsia="仿宋" w:cs="仿宋"/>
          <w:spacing w:val="-5"/>
          <w:sz w:val="32"/>
          <w:szCs w:val="32"/>
          <w:lang w:eastAsia="zh-CN"/>
        </w:rPr>
        <w:t>万元，与</w:t>
      </w:r>
      <w:r>
        <w:rPr>
          <w:rFonts w:ascii="仿宋" w:hAnsi="仿宋" w:eastAsia="仿宋" w:cs="仿宋"/>
          <w:spacing w:val="-59"/>
          <w:sz w:val="32"/>
          <w:szCs w:val="32"/>
          <w:lang w:eastAsia="zh-CN"/>
        </w:rPr>
        <w:t xml:space="preserve"> </w:t>
      </w:r>
      <w:r>
        <w:rPr>
          <w:rFonts w:ascii="仿宋" w:hAnsi="仿宋" w:eastAsia="仿宋" w:cs="仿宋"/>
          <w:spacing w:val="-5"/>
          <w:sz w:val="32"/>
          <w:szCs w:val="32"/>
          <w:lang w:eastAsia="zh-CN"/>
        </w:rPr>
        <w:t>2022</w:t>
      </w:r>
      <w:r>
        <w:rPr>
          <w:rFonts w:ascii="仿宋" w:hAnsi="仿宋" w:eastAsia="仿宋" w:cs="仿宋"/>
          <w:spacing w:val="-64"/>
          <w:sz w:val="32"/>
          <w:szCs w:val="32"/>
          <w:lang w:eastAsia="zh-CN"/>
        </w:rPr>
        <w:t xml:space="preserve"> </w:t>
      </w:r>
      <w:r>
        <w:rPr>
          <w:rFonts w:ascii="仿宋" w:hAnsi="仿宋" w:eastAsia="仿宋" w:cs="仿宋"/>
          <w:spacing w:val="-5"/>
          <w:sz w:val="32"/>
          <w:szCs w:val="32"/>
          <w:lang w:eastAsia="zh-CN"/>
        </w:rPr>
        <w:t>年度相比，支出合</w:t>
      </w:r>
      <w:r>
        <w:rPr>
          <w:rFonts w:ascii="仿宋" w:hAnsi="仿宋" w:eastAsia="仿宋" w:cs="仿宋"/>
          <w:sz w:val="32"/>
          <w:szCs w:val="32"/>
          <w:lang w:eastAsia="zh-CN"/>
        </w:rPr>
        <w:t xml:space="preserve"> </w:t>
      </w:r>
      <w:r>
        <w:rPr>
          <w:rFonts w:ascii="仿宋" w:hAnsi="仿宋" w:eastAsia="仿宋" w:cs="仿宋"/>
          <w:spacing w:val="-3"/>
          <w:sz w:val="32"/>
          <w:szCs w:val="32"/>
          <w:lang w:eastAsia="zh-CN"/>
        </w:rPr>
        <w:t>计减少</w:t>
      </w:r>
      <w:r>
        <w:rPr>
          <w:rFonts w:hint="eastAsia" w:ascii="仿宋" w:hAnsi="仿宋" w:eastAsia="仿宋" w:cs="仿宋"/>
          <w:spacing w:val="1"/>
          <w:sz w:val="32"/>
          <w:szCs w:val="32"/>
          <w:lang w:val="en-US" w:eastAsia="zh-CN"/>
        </w:rPr>
        <w:t>387.40</w:t>
      </w:r>
      <w:r>
        <w:rPr>
          <w:rFonts w:ascii="仿宋" w:hAnsi="仿宋" w:eastAsia="仿宋" w:cs="仿宋"/>
          <w:spacing w:val="-128"/>
          <w:sz w:val="32"/>
          <w:szCs w:val="32"/>
          <w:lang w:eastAsia="zh-CN"/>
        </w:rPr>
        <w:t xml:space="preserve"> </w:t>
      </w:r>
      <w:r>
        <w:rPr>
          <w:rFonts w:ascii="仿宋" w:hAnsi="仿宋" w:eastAsia="仿宋" w:cs="仿宋"/>
          <w:spacing w:val="-3"/>
          <w:sz w:val="32"/>
          <w:szCs w:val="32"/>
          <w:lang w:eastAsia="zh-CN"/>
        </w:rPr>
        <w:t>万元，下降</w:t>
      </w:r>
      <w:r>
        <w:rPr>
          <w:rFonts w:hint="eastAsia" w:ascii="仿宋" w:hAnsi="仿宋" w:eastAsia="仿宋" w:cs="仿宋"/>
          <w:spacing w:val="-3"/>
          <w:sz w:val="32"/>
          <w:szCs w:val="32"/>
          <w:lang w:val="en-US" w:eastAsia="zh-CN"/>
        </w:rPr>
        <w:t>17.97</w:t>
      </w:r>
      <w:r>
        <w:rPr>
          <w:rFonts w:ascii="仿宋" w:hAnsi="仿宋" w:eastAsia="仿宋" w:cs="仿宋"/>
          <w:spacing w:val="-147"/>
          <w:sz w:val="32"/>
          <w:szCs w:val="32"/>
          <w:lang w:eastAsia="zh-CN"/>
        </w:rPr>
        <w:t xml:space="preserve"> </w:t>
      </w:r>
      <w:r>
        <w:rPr>
          <w:rFonts w:ascii="仿宋" w:hAnsi="仿宋" w:eastAsia="仿宋" w:cs="仿宋"/>
          <w:spacing w:val="-3"/>
          <w:sz w:val="32"/>
          <w:szCs w:val="32"/>
          <w:lang w:eastAsia="zh-CN"/>
        </w:rPr>
        <w:t>%，主要原因是</w:t>
      </w:r>
      <w:r>
        <w:rPr>
          <w:rFonts w:hint="eastAsia" w:ascii="仿宋" w:hAnsi="仿宋" w:eastAsia="仿宋" w:cs="仿宋"/>
          <w:spacing w:val="-1"/>
          <w:sz w:val="32"/>
          <w:szCs w:val="32"/>
          <w:lang w:eastAsia="zh-CN"/>
        </w:rPr>
        <w:t>主要原</w:t>
      </w:r>
      <w:r>
        <w:rPr>
          <w:rFonts w:hint="eastAsia" w:ascii="仿宋" w:hAnsi="仿宋" w:eastAsia="仿宋" w:cs="仿宋"/>
          <w:spacing w:val="-14"/>
          <w:sz w:val="32"/>
          <w:szCs w:val="32"/>
          <w:lang w:eastAsia="zh-CN"/>
        </w:rPr>
        <w:t>因是</w:t>
      </w:r>
      <w:r>
        <w:rPr>
          <w:rFonts w:hint="eastAsia" w:ascii="仿宋" w:hAnsi="仿宋" w:eastAsia="仿宋" w:cs="仿宋"/>
          <w:spacing w:val="-14"/>
          <w:sz w:val="32"/>
          <w:szCs w:val="32"/>
          <w:lang w:val="en-US" w:eastAsia="zh-CN"/>
        </w:rPr>
        <w:t>项目经费压减。</w:t>
      </w:r>
      <w:r>
        <w:rPr>
          <w:rFonts w:ascii="仿宋" w:hAnsi="仿宋" w:eastAsia="仿宋" w:cs="仿宋"/>
          <w:spacing w:val="-3"/>
          <w:sz w:val="32"/>
          <w:szCs w:val="32"/>
          <w:lang w:eastAsia="zh-CN"/>
        </w:rPr>
        <w:t>其</w:t>
      </w:r>
      <w:r>
        <w:rPr>
          <w:rFonts w:ascii="仿宋" w:hAnsi="仿宋" w:eastAsia="仿宋" w:cs="仿宋"/>
          <w:sz w:val="32"/>
          <w:szCs w:val="32"/>
          <w:lang w:eastAsia="zh-CN"/>
        </w:rPr>
        <w:t xml:space="preserve"> </w:t>
      </w:r>
      <w:r>
        <w:rPr>
          <w:rFonts w:ascii="仿宋" w:hAnsi="仿宋" w:eastAsia="仿宋" w:cs="仿宋"/>
          <w:spacing w:val="-16"/>
          <w:sz w:val="32"/>
          <w:szCs w:val="32"/>
          <w:lang w:eastAsia="zh-CN"/>
        </w:rPr>
        <w:t>中：基本支出</w:t>
      </w:r>
      <w:r>
        <w:rPr>
          <w:rFonts w:hint="eastAsia" w:ascii="仿宋" w:hAnsi="仿宋" w:eastAsia="仿宋" w:cs="仿宋"/>
          <w:spacing w:val="-16"/>
          <w:sz w:val="32"/>
          <w:szCs w:val="32"/>
          <w:lang w:val="en-US" w:eastAsia="zh-CN"/>
        </w:rPr>
        <w:t>697.20</w:t>
      </w:r>
      <w:r>
        <w:rPr>
          <w:rFonts w:ascii="仿宋" w:hAnsi="仿宋" w:eastAsia="仿宋" w:cs="仿宋"/>
          <w:spacing w:val="-16"/>
          <w:sz w:val="32"/>
          <w:szCs w:val="32"/>
          <w:lang w:eastAsia="zh-CN"/>
        </w:rPr>
        <w:t>万元，占本年支</w:t>
      </w:r>
      <w:r>
        <w:rPr>
          <w:rFonts w:hint="eastAsia" w:ascii="仿宋" w:hAnsi="仿宋" w:eastAsia="仿宋" w:cs="仿宋"/>
          <w:spacing w:val="-16"/>
          <w:sz w:val="32"/>
          <w:szCs w:val="32"/>
          <w:lang w:val="en-US" w:eastAsia="zh-CN"/>
        </w:rPr>
        <w:t>出</w:t>
      </w:r>
      <w:r>
        <w:rPr>
          <w:rFonts w:hint="eastAsia" w:ascii="仿宋" w:hAnsi="仿宋" w:eastAsia="仿宋" w:cs="仿宋"/>
          <w:spacing w:val="52"/>
          <w:sz w:val="32"/>
          <w:szCs w:val="32"/>
          <w:lang w:val="en-US" w:eastAsia="zh-CN"/>
        </w:rPr>
        <w:t>39.43</w:t>
      </w:r>
      <w:r>
        <w:rPr>
          <w:rFonts w:ascii="仿宋" w:hAnsi="仿宋" w:eastAsia="仿宋" w:cs="仿宋"/>
          <w:spacing w:val="-16"/>
          <w:sz w:val="32"/>
          <w:szCs w:val="32"/>
          <w:lang w:eastAsia="zh-CN"/>
        </w:rPr>
        <w:t>%；项目支</w:t>
      </w:r>
      <w:r>
        <w:rPr>
          <w:rFonts w:hint="eastAsia" w:ascii="仿宋" w:hAnsi="仿宋" w:eastAsia="仿宋" w:cs="仿宋"/>
          <w:spacing w:val="-16"/>
          <w:sz w:val="32"/>
          <w:szCs w:val="32"/>
          <w:lang w:val="en-US" w:eastAsia="zh-CN"/>
        </w:rPr>
        <w:t>出</w:t>
      </w:r>
      <w:r>
        <w:rPr>
          <w:rFonts w:hint="eastAsia" w:ascii="仿宋" w:hAnsi="仿宋" w:eastAsia="仿宋" w:cs="仿宋"/>
          <w:spacing w:val="52"/>
          <w:sz w:val="32"/>
          <w:szCs w:val="32"/>
          <w:lang w:val="en-US" w:eastAsia="zh-CN"/>
        </w:rPr>
        <w:t>1071.12</w:t>
      </w:r>
      <w:r>
        <w:rPr>
          <w:rFonts w:ascii="仿宋" w:hAnsi="仿宋" w:eastAsia="仿宋" w:cs="仿宋"/>
          <w:spacing w:val="-16"/>
          <w:sz w:val="32"/>
          <w:szCs w:val="32"/>
          <w:lang w:eastAsia="zh-CN"/>
        </w:rPr>
        <w:t>万元，</w:t>
      </w:r>
      <w:r>
        <w:rPr>
          <w:rFonts w:ascii="仿宋" w:hAnsi="仿宋" w:eastAsia="仿宋" w:cs="仿宋"/>
          <w:sz w:val="32"/>
          <w:szCs w:val="32"/>
          <w:lang w:eastAsia="zh-CN"/>
        </w:rPr>
        <w:t xml:space="preserve"> </w:t>
      </w:r>
      <w:r>
        <w:rPr>
          <w:rFonts w:ascii="仿宋" w:hAnsi="仿宋" w:eastAsia="仿宋" w:cs="仿宋"/>
          <w:spacing w:val="-7"/>
          <w:sz w:val="32"/>
          <w:szCs w:val="32"/>
          <w:lang w:eastAsia="zh-CN"/>
        </w:rPr>
        <w:t>占本年支出</w:t>
      </w:r>
      <w:r>
        <w:rPr>
          <w:rFonts w:hint="eastAsia" w:ascii="仿宋" w:hAnsi="仿宋" w:eastAsia="仿宋" w:cs="仿宋"/>
          <w:spacing w:val="-7"/>
          <w:sz w:val="32"/>
          <w:szCs w:val="32"/>
          <w:lang w:val="en-US" w:eastAsia="zh-CN"/>
        </w:rPr>
        <w:t>60.57</w:t>
      </w:r>
      <w:r>
        <w:rPr>
          <w:rFonts w:ascii="仿宋" w:hAnsi="仿宋" w:eastAsia="仿宋" w:cs="仿宋"/>
          <w:spacing w:val="-148"/>
          <w:sz w:val="32"/>
          <w:szCs w:val="32"/>
          <w:lang w:eastAsia="zh-CN"/>
        </w:rPr>
        <w:t xml:space="preserve"> </w:t>
      </w:r>
      <w:r>
        <w:rPr>
          <w:rFonts w:ascii="仿宋" w:hAnsi="仿宋" w:eastAsia="仿宋" w:cs="仿宋"/>
          <w:spacing w:val="-7"/>
          <w:sz w:val="32"/>
          <w:szCs w:val="32"/>
          <w:lang w:eastAsia="zh-CN"/>
        </w:rPr>
        <w:t>%</w:t>
      </w:r>
      <w:r>
        <w:rPr>
          <w:rFonts w:hint="eastAsia" w:ascii="仿宋" w:hAnsi="仿宋" w:eastAsia="仿宋" w:cs="仿宋"/>
          <w:spacing w:val="-7"/>
          <w:sz w:val="32"/>
          <w:szCs w:val="32"/>
          <w:lang w:eastAsia="zh-CN"/>
        </w:rPr>
        <w:t>。</w:t>
      </w:r>
    </w:p>
    <w:p>
      <w:pPr>
        <w:spacing w:before="210" w:line="341" w:lineRule="auto"/>
        <w:ind w:left="5" w:firstLine="643"/>
        <w:jc w:val="both"/>
        <w:rPr>
          <w:lang w:eastAsia="zh-CN"/>
        </w:rPr>
      </w:pPr>
      <w:r>
        <w:rPr>
          <w:rFonts w:ascii="仿宋" w:hAnsi="仿宋" w:eastAsia="仿宋" w:cs="仿宋"/>
          <w:spacing w:val="-1"/>
          <w:sz w:val="29"/>
          <w:szCs w:val="29"/>
          <w:lang w:eastAsia="zh-CN"/>
        </w:rPr>
        <w:t>图</w:t>
      </w:r>
      <w:r>
        <w:rPr>
          <w:rFonts w:ascii="仿宋" w:hAnsi="仿宋" w:eastAsia="仿宋" w:cs="仿宋"/>
          <w:spacing w:val="-28"/>
          <w:sz w:val="29"/>
          <w:szCs w:val="29"/>
          <w:lang w:eastAsia="zh-CN"/>
        </w:rPr>
        <w:t xml:space="preserve"> </w:t>
      </w:r>
      <w:r>
        <w:rPr>
          <w:rFonts w:ascii="仿宋" w:hAnsi="仿宋" w:eastAsia="仿宋" w:cs="仿宋"/>
          <w:spacing w:val="-1"/>
          <w:sz w:val="29"/>
          <w:szCs w:val="29"/>
          <w:lang w:eastAsia="zh-CN"/>
        </w:rPr>
        <w:t>3：支出决算结构</w:t>
      </w:r>
    </w:p>
    <w:p>
      <w:pPr>
        <w:spacing w:before="169" w:line="224" w:lineRule="auto"/>
        <w:jc w:val="center"/>
        <w:rPr>
          <w:rFonts w:hint="eastAsia" w:ascii="仿宋" w:hAnsi="仿宋" w:eastAsia="仿宋" w:cs="仿宋"/>
          <w:sz w:val="29"/>
          <w:szCs w:val="29"/>
          <w:lang w:eastAsia="zh-CN"/>
        </w:rPr>
      </w:pPr>
      <w:r>
        <w:rPr>
          <w:rFonts w:ascii="Arial" w:hAnsi="Arial" w:eastAsia="Arial" w:cs="Arial"/>
          <w:snapToGrid w:val="0"/>
          <w:color w:val="000000"/>
          <w:kern w:val="0"/>
          <w:sz w:val="21"/>
          <w:szCs w:val="21"/>
          <w:lang w:val="en-US" w:eastAsia="en-US" w:bidi="ar-SA"/>
        </w:rPr>
        <w:pict>
          <v:shape id="_x0000_i1027" o:spt="75" type="#_x0000_t75" style="height:196.5pt;width:277pt;" fillcolor="#FFFFFF" filled="f" o:preferrelative="t" stroked="f" coordsize="21600,21600">
            <v:path/>
            <v:fill on="f" color2="#FFFFFF" focussize="0,0"/>
            <v:stroke on="f"/>
            <v:imagedata r:id="rId8" gain="65536f" blacklevel="0f" gamma="0" o:title=""/>
            <o:lock v:ext="edit" position="f" selection="f" grouping="f" rotation="f" cropping="f" text="f" aspectratio="t"/>
            <w10:wrap type="none"/>
            <w10:anchorlock/>
          </v:shape>
        </w:pict>
      </w:r>
    </w:p>
    <w:p>
      <w:pPr>
        <w:spacing w:before="104" w:line="222" w:lineRule="auto"/>
        <w:ind w:left="658"/>
        <w:rPr>
          <w:rFonts w:hint="eastAsia" w:ascii="黑体" w:hAnsi="黑体" w:eastAsia="黑体" w:cs="黑体"/>
          <w:sz w:val="32"/>
          <w:szCs w:val="32"/>
          <w:lang w:eastAsia="zh-CN"/>
        </w:rPr>
      </w:pPr>
      <w:r>
        <w:rPr>
          <w:rFonts w:ascii="黑体" w:hAnsi="黑体" w:eastAsia="黑体" w:cs="黑体"/>
          <w:spacing w:val="-2"/>
          <w:sz w:val="32"/>
          <w:szCs w:val="32"/>
          <w:lang w:eastAsia="zh-CN"/>
        </w:rPr>
        <w:t>四、财政拨款收入支出决算总体情况说明</w:t>
      </w:r>
    </w:p>
    <w:p>
      <w:pPr>
        <w:spacing w:before="215" w:line="337" w:lineRule="auto"/>
        <w:ind w:left="7" w:right="84" w:firstLine="643"/>
        <w:jc w:val="both"/>
        <w:rPr>
          <w:rFonts w:hint="eastAsia" w:ascii="仿宋" w:hAnsi="仿宋" w:eastAsia="仿宋" w:cs="仿宋"/>
          <w:sz w:val="32"/>
          <w:szCs w:val="32"/>
          <w:lang w:eastAsia="zh-CN"/>
        </w:rPr>
      </w:pPr>
      <w:r>
        <w:rPr>
          <w:rFonts w:ascii="仿宋" w:hAnsi="仿宋" w:eastAsia="仿宋" w:cs="仿宋"/>
          <w:spacing w:val="-2"/>
          <w:sz w:val="32"/>
          <w:szCs w:val="32"/>
          <w:lang w:eastAsia="zh-CN"/>
        </w:rPr>
        <w:t>2023</w:t>
      </w:r>
      <w:r>
        <w:rPr>
          <w:rFonts w:ascii="仿宋" w:hAnsi="仿宋" w:eastAsia="仿宋" w:cs="仿宋"/>
          <w:spacing w:val="-60"/>
          <w:sz w:val="32"/>
          <w:szCs w:val="32"/>
          <w:lang w:eastAsia="zh-CN"/>
        </w:rPr>
        <w:t xml:space="preserve"> </w:t>
      </w:r>
      <w:r>
        <w:rPr>
          <w:rFonts w:ascii="仿宋" w:hAnsi="仿宋" w:eastAsia="仿宋" w:cs="仿宋"/>
          <w:spacing w:val="-2"/>
          <w:sz w:val="32"/>
          <w:szCs w:val="32"/>
          <w:lang w:eastAsia="zh-CN"/>
        </w:rPr>
        <w:t>年度财政拨款收、支总计</w:t>
      </w:r>
      <w:r>
        <w:rPr>
          <w:rFonts w:ascii="仿宋" w:hAnsi="仿宋" w:eastAsia="仿宋" w:cs="仿宋"/>
          <w:spacing w:val="-155"/>
          <w:sz w:val="32"/>
          <w:szCs w:val="32"/>
          <w:lang w:eastAsia="zh-CN"/>
        </w:rPr>
        <w:t xml:space="preserve"> </w:t>
      </w:r>
      <w:r>
        <w:rPr>
          <w:rFonts w:hint="eastAsia" w:ascii="仿宋" w:hAnsi="仿宋" w:eastAsia="仿宋" w:cs="仿宋"/>
          <w:spacing w:val="4"/>
          <w:sz w:val="32"/>
          <w:szCs w:val="32"/>
          <w:lang w:val="en-US" w:eastAsia="zh-CN"/>
        </w:rPr>
        <w:t>1768.32</w:t>
      </w:r>
      <w:r>
        <w:rPr>
          <w:rFonts w:ascii="仿宋" w:hAnsi="仿宋" w:eastAsia="仿宋" w:cs="仿宋"/>
          <w:spacing w:val="-123"/>
          <w:sz w:val="32"/>
          <w:szCs w:val="32"/>
          <w:lang w:eastAsia="zh-CN"/>
        </w:rPr>
        <w:t xml:space="preserve"> </w:t>
      </w:r>
      <w:r>
        <w:rPr>
          <w:rFonts w:ascii="仿宋" w:hAnsi="仿宋" w:eastAsia="仿宋" w:cs="仿宋"/>
          <w:spacing w:val="-2"/>
          <w:sz w:val="32"/>
          <w:szCs w:val="32"/>
          <w:lang w:eastAsia="zh-CN"/>
        </w:rPr>
        <w:t>万元。与</w:t>
      </w:r>
      <w:r>
        <w:rPr>
          <w:rFonts w:ascii="仿宋" w:hAnsi="仿宋" w:eastAsia="仿宋" w:cs="仿宋"/>
          <w:spacing w:val="-44"/>
          <w:sz w:val="32"/>
          <w:szCs w:val="32"/>
          <w:lang w:eastAsia="zh-CN"/>
        </w:rPr>
        <w:t xml:space="preserve"> </w:t>
      </w:r>
      <w:r>
        <w:rPr>
          <w:rFonts w:ascii="仿宋" w:hAnsi="仿宋" w:eastAsia="仿宋" w:cs="仿宋"/>
          <w:spacing w:val="-3"/>
          <w:sz w:val="32"/>
          <w:szCs w:val="32"/>
          <w:lang w:eastAsia="zh-CN"/>
        </w:rPr>
        <w:t>2022</w:t>
      </w:r>
      <w:r>
        <w:rPr>
          <w:rFonts w:ascii="仿宋" w:hAnsi="仿宋" w:eastAsia="仿宋" w:cs="仿宋"/>
          <w:spacing w:val="-59"/>
          <w:sz w:val="32"/>
          <w:szCs w:val="32"/>
          <w:lang w:eastAsia="zh-CN"/>
        </w:rPr>
        <w:t xml:space="preserve"> </w:t>
      </w:r>
      <w:r>
        <w:rPr>
          <w:rFonts w:ascii="仿宋" w:hAnsi="仿宋" w:eastAsia="仿宋" w:cs="仿宋"/>
          <w:spacing w:val="-3"/>
          <w:sz w:val="32"/>
          <w:szCs w:val="32"/>
          <w:lang w:eastAsia="zh-CN"/>
        </w:rPr>
        <w:t>年</w:t>
      </w:r>
      <w:r>
        <w:rPr>
          <w:rFonts w:ascii="仿宋" w:hAnsi="仿宋" w:eastAsia="仿宋" w:cs="仿宋"/>
          <w:spacing w:val="-5"/>
          <w:sz w:val="32"/>
          <w:szCs w:val="32"/>
          <w:lang w:eastAsia="zh-CN"/>
        </w:rPr>
        <w:t>度相比，财政拨款收、支总计各减少</w:t>
      </w:r>
      <w:r>
        <w:rPr>
          <w:rFonts w:hint="eastAsia" w:ascii="仿宋" w:hAnsi="仿宋" w:eastAsia="仿宋" w:cs="仿宋"/>
          <w:spacing w:val="-5"/>
          <w:sz w:val="32"/>
          <w:szCs w:val="32"/>
          <w:lang w:val="en-US" w:eastAsia="zh-CN"/>
        </w:rPr>
        <w:t>387.40</w:t>
      </w:r>
      <w:r>
        <w:rPr>
          <w:rFonts w:ascii="仿宋" w:hAnsi="仿宋" w:eastAsia="仿宋" w:cs="仿宋"/>
          <w:spacing w:val="-5"/>
          <w:sz w:val="32"/>
          <w:szCs w:val="32"/>
          <w:lang w:eastAsia="zh-CN"/>
        </w:rPr>
        <w:t>万元，</w:t>
      </w:r>
      <w:r>
        <w:rPr>
          <w:rFonts w:ascii="仿宋" w:hAnsi="仿宋" w:eastAsia="仿宋" w:cs="仿宋"/>
          <w:spacing w:val="-4"/>
          <w:sz w:val="32"/>
          <w:szCs w:val="32"/>
          <w:lang w:eastAsia="zh-CN"/>
        </w:rPr>
        <w:t>下降</w:t>
      </w:r>
      <w:r>
        <w:rPr>
          <w:rFonts w:hint="eastAsia" w:ascii="仿宋" w:hAnsi="仿宋" w:eastAsia="仿宋" w:cs="仿宋"/>
          <w:spacing w:val="-4"/>
          <w:sz w:val="32"/>
          <w:szCs w:val="32"/>
          <w:lang w:val="en-US" w:eastAsia="zh-CN"/>
        </w:rPr>
        <w:t>17.97</w:t>
      </w:r>
      <w:r>
        <w:rPr>
          <w:rFonts w:ascii="仿宋" w:hAnsi="仿宋" w:eastAsia="仿宋" w:cs="仿宋"/>
          <w:spacing w:val="-4"/>
          <w:sz w:val="32"/>
          <w:szCs w:val="32"/>
          <w:lang w:eastAsia="zh-CN"/>
        </w:rPr>
        <w:t>%。主要原因是</w:t>
      </w:r>
      <w:r>
        <w:rPr>
          <w:rFonts w:ascii="仿宋" w:hAnsi="仿宋" w:eastAsia="仿宋" w:cs="仿宋"/>
          <w:spacing w:val="-108"/>
          <w:sz w:val="32"/>
          <w:szCs w:val="32"/>
          <w:lang w:eastAsia="zh-CN"/>
        </w:rPr>
        <w:t xml:space="preserve"> </w:t>
      </w:r>
      <w:r>
        <w:rPr>
          <w:rFonts w:hint="eastAsia" w:ascii="仿宋" w:hAnsi="仿宋" w:eastAsia="仿宋" w:cs="仿宋"/>
          <w:spacing w:val="-1"/>
          <w:sz w:val="32"/>
          <w:szCs w:val="32"/>
          <w:lang w:eastAsia="zh-CN"/>
        </w:rPr>
        <w:t>主要原</w:t>
      </w:r>
      <w:r>
        <w:rPr>
          <w:rFonts w:hint="eastAsia" w:ascii="仿宋" w:hAnsi="仿宋" w:eastAsia="仿宋" w:cs="仿宋"/>
          <w:spacing w:val="-14"/>
          <w:sz w:val="32"/>
          <w:szCs w:val="32"/>
          <w:lang w:eastAsia="zh-CN"/>
        </w:rPr>
        <w:t>因是</w:t>
      </w:r>
      <w:r>
        <w:rPr>
          <w:rFonts w:hint="eastAsia" w:ascii="仿宋" w:hAnsi="仿宋" w:eastAsia="仿宋" w:cs="仿宋"/>
          <w:spacing w:val="-14"/>
          <w:sz w:val="32"/>
          <w:szCs w:val="32"/>
          <w:lang w:val="en-US" w:eastAsia="zh-CN"/>
        </w:rPr>
        <w:t>项目经费压减</w:t>
      </w:r>
      <w:r>
        <w:rPr>
          <w:rFonts w:ascii="仿宋" w:hAnsi="仿宋" w:eastAsia="仿宋" w:cs="仿宋"/>
          <w:spacing w:val="-4"/>
          <w:sz w:val="32"/>
          <w:szCs w:val="32"/>
          <w:lang w:eastAsia="zh-CN"/>
        </w:rPr>
        <w:t>。</w:t>
      </w:r>
    </w:p>
    <w:p>
      <w:pPr>
        <w:spacing w:before="215" w:line="337" w:lineRule="auto"/>
        <w:ind w:left="7" w:right="84" w:firstLine="643"/>
        <w:jc w:val="both"/>
        <w:rPr>
          <w:rFonts w:ascii="仿宋" w:hAnsi="仿宋" w:eastAsia="仿宋" w:cs="仿宋"/>
          <w:sz w:val="32"/>
          <w:szCs w:val="32"/>
          <w:lang w:eastAsia="zh-CN"/>
        </w:rPr>
      </w:pPr>
      <w:r>
        <w:rPr>
          <w:rFonts w:ascii="仿宋" w:hAnsi="仿宋" w:eastAsia="仿宋" w:cs="仿宋"/>
          <w:spacing w:val="14"/>
          <w:sz w:val="32"/>
          <w:szCs w:val="32"/>
          <w:lang w:eastAsia="zh-CN"/>
        </w:rPr>
        <w:t>2023</w:t>
      </w:r>
      <w:r>
        <w:rPr>
          <w:rFonts w:ascii="仿宋" w:hAnsi="仿宋" w:eastAsia="仿宋" w:cs="仿宋"/>
          <w:spacing w:val="-28"/>
          <w:sz w:val="32"/>
          <w:szCs w:val="32"/>
          <w:lang w:eastAsia="zh-CN"/>
        </w:rPr>
        <w:t xml:space="preserve"> </w:t>
      </w:r>
      <w:r>
        <w:rPr>
          <w:rFonts w:ascii="仿宋" w:hAnsi="仿宋" w:eastAsia="仿宋" w:cs="仿宋"/>
          <w:spacing w:val="14"/>
          <w:sz w:val="32"/>
          <w:szCs w:val="32"/>
          <w:lang w:eastAsia="zh-CN"/>
        </w:rPr>
        <w:t>年度财政拨款收入中，一般公共预算财政拨款收入</w:t>
      </w:r>
      <w:r>
        <w:rPr>
          <w:rFonts w:ascii="仿宋" w:hAnsi="仿宋" w:eastAsia="仿宋" w:cs="仿宋"/>
          <w:spacing w:val="-155"/>
          <w:sz w:val="32"/>
          <w:szCs w:val="32"/>
          <w:lang w:eastAsia="zh-CN"/>
        </w:rPr>
        <w:t xml:space="preserve"> </w:t>
      </w:r>
      <w:r>
        <w:rPr>
          <w:rFonts w:hint="eastAsia" w:ascii="仿宋" w:hAnsi="仿宋" w:eastAsia="仿宋" w:cs="仿宋"/>
          <w:spacing w:val="4"/>
          <w:sz w:val="32"/>
          <w:szCs w:val="32"/>
          <w:lang w:val="en-US" w:eastAsia="zh-CN"/>
        </w:rPr>
        <w:t>1768.32</w:t>
      </w:r>
      <w:r>
        <w:rPr>
          <w:rFonts w:ascii="仿宋" w:hAnsi="仿宋" w:eastAsia="仿宋" w:cs="仿宋"/>
          <w:spacing w:val="-123"/>
          <w:sz w:val="32"/>
          <w:szCs w:val="32"/>
          <w:lang w:eastAsia="zh-CN"/>
        </w:rPr>
        <w:t xml:space="preserve"> </w:t>
      </w:r>
      <w:r>
        <w:rPr>
          <w:rFonts w:ascii="仿宋" w:hAnsi="仿宋" w:eastAsia="仿宋" w:cs="仿宋"/>
          <w:spacing w:val="-4"/>
          <w:sz w:val="32"/>
          <w:szCs w:val="32"/>
          <w:lang w:eastAsia="zh-CN"/>
        </w:rPr>
        <w:t>万元，</w:t>
      </w:r>
      <w:r>
        <w:rPr>
          <w:rFonts w:ascii="仿宋" w:hAnsi="仿宋" w:eastAsia="仿宋" w:cs="仿宋"/>
          <w:spacing w:val="-89"/>
          <w:sz w:val="32"/>
          <w:szCs w:val="32"/>
          <w:lang w:eastAsia="zh-CN"/>
        </w:rPr>
        <w:t xml:space="preserve"> </w:t>
      </w:r>
      <w:r>
        <w:rPr>
          <w:rFonts w:ascii="仿宋" w:hAnsi="仿宋" w:eastAsia="仿宋" w:cs="仿宋"/>
          <w:spacing w:val="-4"/>
          <w:sz w:val="32"/>
          <w:szCs w:val="32"/>
          <w:lang w:eastAsia="zh-CN"/>
        </w:rPr>
        <w:t>比</w:t>
      </w:r>
      <w:r>
        <w:rPr>
          <w:rFonts w:ascii="仿宋" w:hAnsi="仿宋" w:eastAsia="仿宋" w:cs="仿宋"/>
          <w:spacing w:val="-54"/>
          <w:sz w:val="32"/>
          <w:szCs w:val="32"/>
          <w:lang w:eastAsia="zh-CN"/>
        </w:rPr>
        <w:t xml:space="preserve"> </w:t>
      </w:r>
      <w:r>
        <w:rPr>
          <w:rFonts w:ascii="仿宋" w:hAnsi="仿宋" w:eastAsia="仿宋" w:cs="仿宋"/>
          <w:spacing w:val="-4"/>
          <w:sz w:val="32"/>
          <w:szCs w:val="32"/>
          <w:lang w:eastAsia="zh-CN"/>
        </w:rPr>
        <w:t>2022</w:t>
      </w:r>
      <w:r>
        <w:rPr>
          <w:rFonts w:ascii="仿宋" w:hAnsi="仿宋" w:eastAsia="仿宋" w:cs="仿宋"/>
          <w:spacing w:val="-64"/>
          <w:sz w:val="32"/>
          <w:szCs w:val="32"/>
          <w:lang w:eastAsia="zh-CN"/>
        </w:rPr>
        <w:t xml:space="preserve"> </w:t>
      </w:r>
      <w:r>
        <w:rPr>
          <w:rFonts w:ascii="仿宋" w:hAnsi="仿宋" w:eastAsia="仿宋" w:cs="仿宋"/>
          <w:spacing w:val="-4"/>
          <w:sz w:val="32"/>
          <w:szCs w:val="32"/>
          <w:lang w:eastAsia="zh-CN"/>
        </w:rPr>
        <w:t>年度决算数</w:t>
      </w:r>
      <w:r>
        <w:rPr>
          <w:rFonts w:hint="eastAsia" w:ascii="仿宋" w:hAnsi="仿宋" w:eastAsia="仿宋" w:cs="仿宋"/>
          <w:spacing w:val="-4"/>
          <w:sz w:val="32"/>
          <w:szCs w:val="32"/>
          <w:lang w:val="en-US" w:eastAsia="zh-CN"/>
        </w:rPr>
        <w:t>减少387.40</w:t>
      </w:r>
      <w:r>
        <w:rPr>
          <w:rFonts w:ascii="仿宋" w:hAnsi="仿宋" w:eastAsia="仿宋" w:cs="仿宋"/>
          <w:spacing w:val="-4"/>
          <w:sz w:val="32"/>
          <w:szCs w:val="32"/>
          <w:lang w:eastAsia="zh-CN"/>
        </w:rPr>
        <w:t>万元。</w:t>
      </w:r>
      <w:r>
        <w:rPr>
          <w:rFonts w:hint="eastAsia" w:ascii="仿宋" w:hAnsi="仿宋" w:eastAsia="仿宋" w:cs="仿宋"/>
          <w:spacing w:val="-4"/>
          <w:sz w:val="32"/>
          <w:szCs w:val="32"/>
          <w:lang w:val="en-US" w:eastAsia="zh-CN"/>
        </w:rPr>
        <w:t>减少</w:t>
      </w:r>
      <w:r>
        <w:rPr>
          <w:rFonts w:ascii="仿宋" w:hAnsi="仿宋" w:eastAsia="仿宋" w:cs="仿宋"/>
          <w:spacing w:val="-4"/>
          <w:sz w:val="32"/>
          <w:szCs w:val="32"/>
          <w:lang w:eastAsia="zh-CN"/>
        </w:rPr>
        <w:t>主</w:t>
      </w:r>
      <w:r>
        <w:rPr>
          <w:rFonts w:ascii="仿宋" w:hAnsi="仿宋" w:eastAsia="仿宋" w:cs="仿宋"/>
          <w:spacing w:val="-10"/>
          <w:sz w:val="32"/>
          <w:szCs w:val="32"/>
          <w:lang w:eastAsia="zh-CN"/>
        </w:rPr>
        <w:t>要原因是</w:t>
      </w:r>
      <w:r>
        <w:rPr>
          <w:rFonts w:hint="eastAsia" w:ascii="仿宋" w:hAnsi="仿宋" w:eastAsia="仿宋" w:cs="仿宋"/>
          <w:spacing w:val="-1"/>
          <w:sz w:val="32"/>
          <w:szCs w:val="32"/>
          <w:lang w:eastAsia="zh-CN"/>
        </w:rPr>
        <w:t>主要原</w:t>
      </w:r>
      <w:r>
        <w:rPr>
          <w:rFonts w:hint="eastAsia" w:ascii="仿宋" w:hAnsi="仿宋" w:eastAsia="仿宋" w:cs="仿宋"/>
          <w:spacing w:val="-14"/>
          <w:sz w:val="32"/>
          <w:szCs w:val="32"/>
          <w:lang w:eastAsia="zh-CN"/>
        </w:rPr>
        <w:t>因是</w:t>
      </w:r>
      <w:r>
        <w:rPr>
          <w:rFonts w:hint="eastAsia" w:ascii="仿宋" w:hAnsi="仿宋" w:eastAsia="仿宋" w:cs="仿宋"/>
          <w:spacing w:val="-14"/>
          <w:sz w:val="32"/>
          <w:szCs w:val="32"/>
          <w:lang w:val="en-US" w:eastAsia="zh-CN"/>
        </w:rPr>
        <w:t>项目经费压减。</w:t>
      </w:r>
    </w:p>
    <w:p>
      <w:pPr>
        <w:spacing w:before="47" w:line="342" w:lineRule="auto"/>
        <w:ind w:left="1" w:firstLine="650"/>
        <w:rPr>
          <w:lang w:eastAsia="zh-CN"/>
        </w:rPr>
      </w:pPr>
    </w:p>
    <w:p>
      <w:pPr>
        <w:spacing w:before="94" w:line="224" w:lineRule="auto"/>
        <w:ind w:left="1793"/>
        <w:rPr>
          <w:rFonts w:ascii="仿宋" w:hAnsi="仿宋" w:eastAsia="仿宋" w:cs="仿宋"/>
          <w:sz w:val="29"/>
          <w:szCs w:val="29"/>
          <w:lang w:eastAsia="zh-CN"/>
        </w:rPr>
      </w:pPr>
      <w:r>
        <w:rPr>
          <w:rFonts w:ascii="仿宋" w:hAnsi="仿宋" w:eastAsia="仿宋" w:cs="仿宋"/>
          <w:spacing w:val="5"/>
          <w:sz w:val="29"/>
          <w:szCs w:val="29"/>
          <w:lang w:eastAsia="zh-CN"/>
        </w:rPr>
        <w:t>图</w:t>
      </w:r>
      <w:r>
        <w:rPr>
          <w:rFonts w:ascii="仿宋" w:hAnsi="仿宋" w:eastAsia="仿宋" w:cs="仿宋"/>
          <w:spacing w:val="-35"/>
          <w:sz w:val="29"/>
          <w:szCs w:val="29"/>
          <w:lang w:eastAsia="zh-CN"/>
        </w:rPr>
        <w:t xml:space="preserve"> </w:t>
      </w:r>
      <w:r>
        <w:rPr>
          <w:rFonts w:ascii="仿宋" w:hAnsi="仿宋" w:eastAsia="仿宋" w:cs="仿宋"/>
          <w:spacing w:val="5"/>
          <w:sz w:val="29"/>
          <w:szCs w:val="29"/>
          <w:lang w:eastAsia="zh-CN"/>
        </w:rPr>
        <w:t>4：财政拨款收、支决算总计变动情况</w:t>
      </w:r>
    </w:p>
    <w:p>
      <w:pPr>
        <w:spacing w:before="94" w:line="224" w:lineRule="auto"/>
        <w:ind w:left="1793"/>
      </w:pPr>
      <w:r>
        <w:rPr>
          <w:rFonts w:ascii="Arial" w:hAnsi="Arial" w:eastAsia="Arial" w:cs="Arial"/>
          <w:snapToGrid w:val="0"/>
          <w:color w:val="000000"/>
          <w:kern w:val="0"/>
          <w:sz w:val="21"/>
          <w:szCs w:val="21"/>
          <w:lang w:val="en-US" w:eastAsia="en-US" w:bidi="ar-SA"/>
        </w:rPr>
        <w:pict>
          <v:shape id="_x0000_i1028" o:spt="75" type="#_x0000_t75" style="height:168.5pt;width:316pt;" fillcolor="#FFFFFF" filled="f" o:preferrelative="t" stroked="f" coordsize="21600,21600">
            <v:path/>
            <v:fill on="f" color2="#FFFFFF" focussize="0,0"/>
            <v:stroke on="f"/>
            <v:imagedata r:id="rId9" gain="65536f" blacklevel="0f" gamma="0" o:title=""/>
            <o:lock v:ext="edit" position="f" selection="f" grouping="f" rotation="f" cropping="f" text="f" aspectratio="t"/>
            <w10:wrap type="none"/>
            <w10:anchorlock/>
          </v:shape>
        </w:pict>
      </w:r>
    </w:p>
    <w:p>
      <w:pPr>
        <w:spacing w:before="94" w:line="224" w:lineRule="auto"/>
        <w:ind w:left="1793"/>
        <w:rPr>
          <w:rFonts w:hint="eastAsia"/>
          <w:lang w:eastAsia="zh-CN"/>
        </w:rPr>
      </w:pPr>
    </w:p>
    <w:p>
      <w:pPr>
        <w:spacing w:before="104" w:line="222" w:lineRule="auto"/>
        <w:ind w:left="649"/>
        <w:outlineLvl w:val="0"/>
        <w:rPr>
          <w:rFonts w:hint="eastAsia" w:ascii="黑体" w:hAnsi="黑体" w:eastAsia="黑体" w:cs="黑体"/>
          <w:sz w:val="32"/>
          <w:szCs w:val="32"/>
          <w:lang w:eastAsia="zh-CN"/>
        </w:rPr>
      </w:pPr>
      <w:r>
        <w:rPr>
          <w:rFonts w:ascii="黑体" w:hAnsi="黑体" w:eastAsia="黑体" w:cs="黑体"/>
          <w:spacing w:val="-1"/>
          <w:sz w:val="32"/>
          <w:szCs w:val="32"/>
          <w:lang w:eastAsia="zh-CN"/>
        </w:rPr>
        <w:t>五、一般公共预算财政拨款支出决算情况说明</w:t>
      </w:r>
    </w:p>
    <w:p>
      <w:pPr>
        <w:spacing w:before="216" w:line="219" w:lineRule="auto"/>
        <w:ind w:left="708"/>
        <w:outlineLvl w:val="1"/>
        <w:rPr>
          <w:rFonts w:hint="eastAsia" w:ascii="楷体" w:hAnsi="楷体" w:eastAsia="楷体" w:cs="楷体"/>
          <w:sz w:val="32"/>
          <w:szCs w:val="32"/>
          <w:lang w:eastAsia="zh-CN"/>
        </w:rPr>
      </w:pPr>
      <w:r>
        <w:rPr>
          <w:rFonts w:ascii="楷体" w:hAnsi="楷体" w:eastAsia="楷体" w:cs="楷体"/>
          <w:spacing w:val="-4"/>
          <w:sz w:val="32"/>
          <w:szCs w:val="32"/>
          <w:lang w:eastAsia="zh-CN"/>
        </w:rPr>
        <w:t>(一)一般公共预算财政拨款支出决算总体情况</w:t>
      </w:r>
    </w:p>
    <w:p>
      <w:pPr>
        <w:spacing w:before="215" w:line="337" w:lineRule="auto"/>
        <w:ind w:left="7" w:right="84" w:firstLine="643"/>
        <w:jc w:val="both"/>
        <w:rPr>
          <w:rFonts w:hint="eastAsia" w:ascii="仿宋" w:hAnsi="仿宋" w:eastAsia="仿宋" w:cs="仿宋"/>
          <w:sz w:val="32"/>
          <w:szCs w:val="32"/>
          <w:lang w:eastAsia="zh-CN"/>
        </w:rPr>
      </w:pPr>
      <w:r>
        <w:rPr>
          <w:rFonts w:ascii="仿宋" w:hAnsi="仿宋" w:eastAsia="仿宋" w:cs="仿宋"/>
          <w:spacing w:val="-3"/>
          <w:sz w:val="32"/>
          <w:szCs w:val="32"/>
          <w:lang w:eastAsia="zh-CN"/>
        </w:rPr>
        <w:t>2023</w:t>
      </w:r>
      <w:r>
        <w:rPr>
          <w:rFonts w:ascii="仿宋" w:hAnsi="仿宋" w:eastAsia="仿宋" w:cs="仿宋"/>
          <w:spacing w:val="-64"/>
          <w:sz w:val="32"/>
          <w:szCs w:val="32"/>
          <w:lang w:eastAsia="zh-CN"/>
        </w:rPr>
        <w:t xml:space="preserve"> </w:t>
      </w:r>
      <w:r>
        <w:rPr>
          <w:rFonts w:ascii="仿宋" w:hAnsi="仿宋" w:eastAsia="仿宋" w:cs="仿宋"/>
          <w:spacing w:val="-3"/>
          <w:sz w:val="32"/>
          <w:szCs w:val="32"/>
          <w:lang w:eastAsia="zh-CN"/>
        </w:rPr>
        <w:t>年度一般公共预算财政拨款支出</w:t>
      </w:r>
      <w:r>
        <w:rPr>
          <w:rFonts w:hint="eastAsia" w:ascii="仿宋" w:hAnsi="仿宋" w:eastAsia="仿宋" w:cs="仿宋"/>
          <w:spacing w:val="-3"/>
          <w:sz w:val="32"/>
          <w:szCs w:val="32"/>
          <w:lang w:val="en-US" w:eastAsia="zh-CN"/>
        </w:rPr>
        <w:t>1768.32</w:t>
      </w:r>
      <w:r>
        <w:rPr>
          <w:rFonts w:ascii="仿宋" w:hAnsi="仿宋" w:eastAsia="仿宋" w:cs="仿宋"/>
          <w:spacing w:val="-130"/>
          <w:sz w:val="32"/>
          <w:szCs w:val="32"/>
          <w:lang w:eastAsia="zh-CN"/>
        </w:rPr>
        <w:t xml:space="preserve"> </w:t>
      </w:r>
      <w:r>
        <w:rPr>
          <w:rFonts w:ascii="仿宋" w:hAnsi="仿宋" w:eastAsia="仿宋" w:cs="仿宋"/>
          <w:spacing w:val="-4"/>
          <w:sz w:val="32"/>
          <w:szCs w:val="32"/>
          <w:lang w:eastAsia="zh-CN"/>
        </w:rPr>
        <w:t>万元，占</w:t>
      </w:r>
      <w:r>
        <w:rPr>
          <w:rFonts w:ascii="仿宋" w:hAnsi="仿宋" w:eastAsia="仿宋" w:cs="仿宋"/>
          <w:spacing w:val="-5"/>
          <w:sz w:val="32"/>
          <w:szCs w:val="32"/>
          <w:lang w:eastAsia="zh-CN"/>
        </w:rPr>
        <w:t>本年支出合计的</w:t>
      </w:r>
      <w:r>
        <w:rPr>
          <w:rFonts w:hint="eastAsia" w:ascii="仿宋" w:hAnsi="仿宋" w:eastAsia="仿宋" w:cs="仿宋"/>
          <w:spacing w:val="-5"/>
          <w:sz w:val="32"/>
          <w:szCs w:val="32"/>
          <w:lang w:val="en-US" w:eastAsia="zh-CN"/>
        </w:rPr>
        <w:t>100</w:t>
      </w:r>
      <w:r>
        <w:rPr>
          <w:rFonts w:ascii="仿宋" w:hAnsi="仿宋" w:eastAsia="仿宋" w:cs="仿宋"/>
          <w:spacing w:val="-5"/>
          <w:sz w:val="32"/>
          <w:szCs w:val="32"/>
          <w:lang w:eastAsia="zh-CN"/>
        </w:rPr>
        <w:t>%。与</w:t>
      </w:r>
      <w:r>
        <w:rPr>
          <w:rFonts w:ascii="仿宋" w:hAnsi="仿宋" w:eastAsia="仿宋" w:cs="仿宋"/>
          <w:spacing w:val="-55"/>
          <w:sz w:val="32"/>
          <w:szCs w:val="32"/>
          <w:lang w:eastAsia="zh-CN"/>
        </w:rPr>
        <w:t xml:space="preserve"> </w:t>
      </w:r>
      <w:r>
        <w:rPr>
          <w:rFonts w:ascii="仿宋" w:hAnsi="仿宋" w:eastAsia="仿宋" w:cs="仿宋"/>
          <w:spacing w:val="-5"/>
          <w:sz w:val="32"/>
          <w:szCs w:val="32"/>
          <w:lang w:eastAsia="zh-CN"/>
        </w:rPr>
        <w:t>2022</w:t>
      </w:r>
      <w:r>
        <w:rPr>
          <w:rFonts w:ascii="仿宋" w:hAnsi="仿宋" w:eastAsia="仿宋" w:cs="仿宋"/>
          <w:spacing w:val="-64"/>
          <w:sz w:val="32"/>
          <w:szCs w:val="32"/>
          <w:lang w:eastAsia="zh-CN"/>
        </w:rPr>
        <w:t xml:space="preserve"> </w:t>
      </w:r>
      <w:r>
        <w:rPr>
          <w:rFonts w:ascii="仿宋" w:hAnsi="仿宋" w:eastAsia="仿宋" w:cs="仿宋"/>
          <w:spacing w:val="-5"/>
          <w:sz w:val="32"/>
          <w:szCs w:val="32"/>
          <w:lang w:eastAsia="zh-CN"/>
        </w:rPr>
        <w:t>年度相比，一般公共预算财政</w:t>
      </w:r>
      <w:r>
        <w:rPr>
          <w:rFonts w:ascii="仿宋" w:hAnsi="仿宋" w:eastAsia="仿宋" w:cs="仿宋"/>
          <w:sz w:val="32"/>
          <w:szCs w:val="32"/>
          <w:lang w:eastAsia="zh-CN"/>
        </w:rPr>
        <w:t xml:space="preserve"> </w:t>
      </w:r>
      <w:r>
        <w:rPr>
          <w:rFonts w:ascii="仿宋" w:hAnsi="仿宋" w:eastAsia="仿宋" w:cs="仿宋"/>
          <w:spacing w:val="-4"/>
          <w:sz w:val="32"/>
          <w:szCs w:val="32"/>
          <w:lang w:eastAsia="zh-CN"/>
        </w:rPr>
        <w:t>拨款支出</w:t>
      </w:r>
      <w:r>
        <w:rPr>
          <w:rFonts w:hint="eastAsia" w:ascii="仿宋" w:hAnsi="仿宋" w:eastAsia="仿宋" w:cs="仿宋"/>
          <w:spacing w:val="-4"/>
          <w:sz w:val="32"/>
          <w:szCs w:val="32"/>
          <w:lang w:val="en-US" w:eastAsia="zh-CN"/>
        </w:rPr>
        <w:t>减少387.40</w:t>
      </w:r>
      <w:r>
        <w:rPr>
          <w:rFonts w:ascii="仿宋" w:hAnsi="仿宋" w:eastAsia="仿宋" w:cs="仿宋"/>
          <w:spacing w:val="-4"/>
          <w:sz w:val="32"/>
          <w:szCs w:val="32"/>
          <w:lang w:eastAsia="zh-CN"/>
        </w:rPr>
        <w:t>万元，</w:t>
      </w:r>
      <w:r>
        <w:rPr>
          <w:rFonts w:hint="eastAsia" w:ascii="仿宋" w:hAnsi="仿宋" w:eastAsia="仿宋" w:cs="仿宋"/>
          <w:spacing w:val="-4"/>
          <w:sz w:val="32"/>
          <w:szCs w:val="32"/>
          <w:lang w:val="en-US" w:eastAsia="zh-CN"/>
        </w:rPr>
        <w:t>下降17.97</w:t>
      </w:r>
      <w:r>
        <w:rPr>
          <w:rFonts w:ascii="仿宋" w:hAnsi="仿宋" w:eastAsia="仿宋" w:cs="仿宋"/>
          <w:spacing w:val="-4"/>
          <w:sz w:val="32"/>
          <w:szCs w:val="32"/>
          <w:lang w:eastAsia="zh-CN"/>
        </w:rPr>
        <w:t>%</w:t>
      </w:r>
      <w:r>
        <w:rPr>
          <w:rFonts w:ascii="仿宋" w:hAnsi="仿宋" w:eastAsia="仿宋" w:cs="仿宋"/>
          <w:spacing w:val="-5"/>
          <w:sz w:val="32"/>
          <w:szCs w:val="32"/>
          <w:lang w:eastAsia="zh-CN"/>
        </w:rPr>
        <w:t>。主要</w:t>
      </w:r>
      <w:r>
        <w:rPr>
          <w:rFonts w:ascii="仿宋" w:hAnsi="仿宋" w:eastAsia="仿宋" w:cs="仿宋"/>
          <w:spacing w:val="-10"/>
          <w:sz w:val="32"/>
          <w:szCs w:val="32"/>
          <w:lang w:eastAsia="zh-CN"/>
        </w:rPr>
        <w:t>原因是</w:t>
      </w:r>
      <w:r>
        <w:rPr>
          <w:rFonts w:hint="eastAsia" w:ascii="仿宋" w:hAnsi="仿宋" w:eastAsia="仿宋" w:cs="仿宋"/>
          <w:spacing w:val="-1"/>
          <w:sz w:val="32"/>
          <w:szCs w:val="32"/>
          <w:lang w:eastAsia="zh-CN"/>
        </w:rPr>
        <w:t>主要原</w:t>
      </w:r>
      <w:r>
        <w:rPr>
          <w:rFonts w:hint="eastAsia" w:ascii="仿宋" w:hAnsi="仿宋" w:eastAsia="仿宋" w:cs="仿宋"/>
          <w:spacing w:val="-14"/>
          <w:sz w:val="32"/>
          <w:szCs w:val="32"/>
          <w:lang w:eastAsia="zh-CN"/>
        </w:rPr>
        <w:t>因是</w:t>
      </w:r>
      <w:r>
        <w:rPr>
          <w:rFonts w:hint="eastAsia" w:ascii="仿宋" w:hAnsi="仿宋" w:eastAsia="仿宋" w:cs="仿宋"/>
          <w:spacing w:val="-14"/>
          <w:sz w:val="32"/>
          <w:szCs w:val="32"/>
          <w:lang w:val="en-US" w:eastAsia="zh-CN"/>
        </w:rPr>
        <w:t>项目经费压减。</w:t>
      </w:r>
    </w:p>
    <w:p>
      <w:pPr>
        <w:spacing w:before="53" w:line="219" w:lineRule="auto"/>
        <w:ind w:left="708"/>
        <w:rPr>
          <w:rFonts w:hint="eastAsia" w:ascii="楷体" w:hAnsi="楷体" w:eastAsia="楷体" w:cs="楷体"/>
          <w:sz w:val="32"/>
          <w:szCs w:val="32"/>
          <w:lang w:eastAsia="zh-CN"/>
        </w:rPr>
      </w:pPr>
      <w:r>
        <w:rPr>
          <w:rFonts w:ascii="楷体" w:hAnsi="楷体" w:eastAsia="楷体" w:cs="楷体"/>
          <w:spacing w:val="-4"/>
          <w:sz w:val="32"/>
          <w:szCs w:val="32"/>
          <w:lang w:eastAsia="zh-CN"/>
        </w:rPr>
        <w:t>(二)一般公共预算财政拨款支出决算结构情况</w:t>
      </w:r>
    </w:p>
    <w:p>
      <w:pPr>
        <w:spacing w:before="218" w:line="332" w:lineRule="auto"/>
        <w:ind w:left="2" w:firstLine="650"/>
        <w:rPr>
          <w:rFonts w:hint="eastAsia" w:ascii="仿宋" w:hAnsi="仿宋" w:eastAsia="仿宋" w:cs="仿宋"/>
          <w:sz w:val="32"/>
          <w:szCs w:val="32"/>
          <w:lang w:eastAsia="zh-CN"/>
        </w:rPr>
      </w:pPr>
      <w:r>
        <w:rPr>
          <w:rFonts w:ascii="仿宋" w:hAnsi="仿宋" w:eastAsia="仿宋" w:cs="仿宋"/>
          <w:spacing w:val="-3"/>
          <w:sz w:val="32"/>
          <w:szCs w:val="32"/>
          <w:lang w:eastAsia="zh-CN"/>
        </w:rPr>
        <w:t>2023</w:t>
      </w:r>
      <w:r>
        <w:rPr>
          <w:rFonts w:ascii="仿宋" w:hAnsi="仿宋" w:eastAsia="仿宋" w:cs="仿宋"/>
          <w:spacing w:val="-64"/>
          <w:sz w:val="32"/>
          <w:szCs w:val="32"/>
          <w:lang w:eastAsia="zh-CN"/>
        </w:rPr>
        <w:t xml:space="preserve"> </w:t>
      </w:r>
      <w:r>
        <w:rPr>
          <w:rFonts w:ascii="仿宋" w:hAnsi="仿宋" w:eastAsia="仿宋" w:cs="仿宋"/>
          <w:spacing w:val="-3"/>
          <w:sz w:val="32"/>
          <w:szCs w:val="32"/>
          <w:lang w:eastAsia="zh-CN"/>
        </w:rPr>
        <w:t>年度一般公共预算财政拨款支出</w:t>
      </w:r>
      <w:r>
        <w:rPr>
          <w:rFonts w:hint="eastAsia" w:ascii="仿宋" w:hAnsi="仿宋" w:eastAsia="仿宋" w:cs="仿宋"/>
          <w:spacing w:val="-3"/>
          <w:sz w:val="32"/>
          <w:szCs w:val="32"/>
          <w:lang w:val="en-US" w:eastAsia="zh-CN"/>
        </w:rPr>
        <w:t>1768.32</w:t>
      </w:r>
      <w:r>
        <w:rPr>
          <w:rFonts w:ascii="仿宋" w:hAnsi="仿宋" w:eastAsia="仿宋" w:cs="仿宋"/>
          <w:spacing w:val="-4"/>
          <w:sz w:val="32"/>
          <w:szCs w:val="32"/>
          <w:lang w:eastAsia="zh-CN"/>
        </w:rPr>
        <w:t>万元，主要</w:t>
      </w:r>
      <w:r>
        <w:rPr>
          <w:rFonts w:ascii="仿宋" w:hAnsi="仿宋" w:eastAsia="仿宋" w:cs="仿宋"/>
          <w:spacing w:val="-2"/>
          <w:sz w:val="32"/>
          <w:szCs w:val="32"/>
          <w:lang w:eastAsia="zh-CN"/>
        </w:rPr>
        <w:t>用于以下方面：</w:t>
      </w:r>
    </w:p>
    <w:p>
      <w:pPr>
        <w:spacing w:before="50" w:line="333" w:lineRule="auto"/>
        <w:ind w:left="12" w:firstLine="648"/>
        <w:rPr>
          <w:rFonts w:ascii="仿宋" w:hAnsi="仿宋" w:eastAsia="仿宋" w:cs="仿宋"/>
          <w:sz w:val="32"/>
          <w:szCs w:val="32"/>
          <w:lang w:eastAsia="zh-CN"/>
        </w:rPr>
      </w:pPr>
      <w:r>
        <w:rPr>
          <w:rFonts w:ascii="仿宋" w:hAnsi="仿宋" w:eastAsia="仿宋" w:cs="仿宋"/>
          <w:spacing w:val="-3"/>
          <w:sz w:val="32"/>
          <w:szCs w:val="32"/>
          <w:lang w:eastAsia="zh-CN"/>
        </w:rPr>
        <w:t>1.</w:t>
      </w:r>
      <w:r>
        <w:rPr>
          <w:rFonts w:hint="eastAsia" w:ascii="仿宋" w:hAnsi="仿宋" w:eastAsia="仿宋" w:cs="仿宋"/>
          <w:spacing w:val="-3"/>
          <w:sz w:val="32"/>
          <w:szCs w:val="32"/>
          <w:lang w:eastAsia="zh-CN"/>
        </w:rPr>
        <w:t>一般公共服务</w:t>
      </w:r>
      <w:r>
        <w:rPr>
          <w:rFonts w:ascii="仿宋" w:hAnsi="仿宋" w:eastAsia="仿宋" w:cs="仿宋"/>
          <w:spacing w:val="-3"/>
          <w:sz w:val="32"/>
          <w:szCs w:val="32"/>
          <w:lang w:eastAsia="zh-CN"/>
        </w:rPr>
        <w:t>(</w:t>
      </w:r>
      <w:r>
        <w:rPr>
          <w:rFonts w:hint="eastAsia" w:ascii="仿宋" w:hAnsi="仿宋" w:eastAsia="仿宋" w:cs="仿宋"/>
          <w:spacing w:val="-3"/>
          <w:sz w:val="32"/>
          <w:szCs w:val="32"/>
          <w:lang w:eastAsia="zh-CN"/>
        </w:rPr>
        <w:t>类</w:t>
      </w:r>
      <w:r>
        <w:rPr>
          <w:rFonts w:ascii="仿宋" w:hAnsi="仿宋" w:eastAsia="仿宋" w:cs="仿宋"/>
          <w:spacing w:val="-3"/>
          <w:sz w:val="32"/>
          <w:szCs w:val="32"/>
          <w:lang w:eastAsia="zh-CN"/>
        </w:rPr>
        <w:t>)</w:t>
      </w:r>
      <w:r>
        <w:rPr>
          <w:rFonts w:hint="eastAsia" w:ascii="仿宋" w:hAnsi="仿宋" w:eastAsia="仿宋" w:cs="仿宋"/>
          <w:spacing w:val="-3"/>
          <w:sz w:val="32"/>
          <w:szCs w:val="32"/>
          <w:lang w:eastAsia="zh-CN"/>
        </w:rPr>
        <w:t>支出</w:t>
      </w:r>
      <w:r>
        <w:rPr>
          <w:rFonts w:hint="eastAsia" w:ascii="仿宋" w:hAnsi="仿宋" w:eastAsia="仿宋" w:cs="仿宋"/>
          <w:spacing w:val="-3"/>
          <w:sz w:val="32"/>
          <w:szCs w:val="32"/>
          <w:lang w:val="en-US" w:eastAsia="zh-CN"/>
        </w:rPr>
        <w:t>538.34</w:t>
      </w:r>
      <w:r>
        <w:rPr>
          <w:rFonts w:hint="eastAsia" w:ascii="仿宋" w:hAnsi="仿宋" w:eastAsia="仿宋" w:cs="仿宋"/>
          <w:spacing w:val="-3"/>
          <w:sz w:val="32"/>
          <w:szCs w:val="32"/>
          <w:lang w:eastAsia="zh-CN"/>
        </w:rPr>
        <w:t>万元，</w:t>
      </w:r>
      <w:r>
        <w:rPr>
          <w:rFonts w:ascii="仿宋" w:hAnsi="仿宋" w:eastAsia="仿宋" w:cs="仿宋"/>
          <w:spacing w:val="-89"/>
          <w:sz w:val="32"/>
          <w:szCs w:val="32"/>
          <w:lang w:eastAsia="zh-CN"/>
        </w:rPr>
        <w:t xml:space="preserve"> </w:t>
      </w:r>
      <w:r>
        <w:rPr>
          <w:rFonts w:hint="eastAsia" w:ascii="仿宋" w:hAnsi="仿宋" w:eastAsia="仿宋" w:cs="仿宋"/>
          <w:spacing w:val="-3"/>
          <w:sz w:val="32"/>
          <w:szCs w:val="32"/>
          <w:lang w:eastAsia="zh-CN"/>
        </w:rPr>
        <w:t>占</w:t>
      </w:r>
      <w:r>
        <w:rPr>
          <w:rFonts w:hint="eastAsia" w:ascii="仿宋" w:hAnsi="仿宋" w:eastAsia="仿宋" w:cs="仿宋"/>
          <w:spacing w:val="-3"/>
          <w:sz w:val="32"/>
          <w:szCs w:val="32"/>
          <w:lang w:val="en-US" w:eastAsia="zh-CN"/>
        </w:rPr>
        <w:t>30.44</w:t>
      </w:r>
      <w:r>
        <w:rPr>
          <w:rFonts w:ascii="仿宋" w:hAnsi="仿宋" w:eastAsia="仿宋" w:cs="仿宋"/>
          <w:spacing w:val="-3"/>
          <w:sz w:val="32"/>
          <w:szCs w:val="32"/>
          <w:lang w:eastAsia="zh-CN"/>
        </w:rPr>
        <w:t>%</w:t>
      </w:r>
      <w:r>
        <w:rPr>
          <w:rFonts w:hint="eastAsia" w:ascii="仿宋" w:hAnsi="仿宋" w:eastAsia="仿宋" w:cs="仿宋"/>
          <w:spacing w:val="-3"/>
          <w:sz w:val="32"/>
          <w:szCs w:val="32"/>
          <w:lang w:eastAsia="zh-CN"/>
        </w:rPr>
        <w:t>。主</w:t>
      </w:r>
      <w:r>
        <w:rPr>
          <w:rFonts w:ascii="仿宋" w:hAnsi="仿宋" w:eastAsia="仿宋" w:cs="仿宋"/>
          <w:sz w:val="32"/>
          <w:szCs w:val="32"/>
          <w:lang w:eastAsia="zh-CN"/>
        </w:rPr>
        <w:t xml:space="preserve"> </w:t>
      </w:r>
      <w:r>
        <w:rPr>
          <w:rFonts w:hint="eastAsia" w:ascii="仿宋" w:hAnsi="仿宋" w:eastAsia="仿宋" w:cs="仿宋"/>
          <w:spacing w:val="-10"/>
          <w:sz w:val="32"/>
          <w:szCs w:val="32"/>
          <w:lang w:eastAsia="zh-CN"/>
        </w:rPr>
        <w:t>要是用于</w:t>
      </w:r>
      <w:r>
        <w:rPr>
          <w:rFonts w:ascii="仿宋" w:hAnsi="仿宋" w:eastAsia="仿宋" w:cs="仿宋"/>
          <w:spacing w:val="-108"/>
          <w:sz w:val="32"/>
          <w:szCs w:val="32"/>
          <w:lang w:eastAsia="zh-CN"/>
        </w:rPr>
        <w:t xml:space="preserve"> </w:t>
      </w:r>
      <w:r>
        <w:rPr>
          <w:rFonts w:hint="eastAsia" w:ascii="仿宋" w:hAnsi="仿宋" w:eastAsia="仿宋" w:cs="仿宋"/>
          <w:spacing w:val="-108"/>
          <w:sz w:val="32"/>
          <w:szCs w:val="32"/>
          <w:lang w:val="en-US" w:eastAsia="zh-CN"/>
        </w:rPr>
        <w:t>职工</w:t>
      </w:r>
      <w:r>
        <w:rPr>
          <w:rFonts w:hint="eastAsia" w:ascii="仿宋" w:hAnsi="仿宋" w:eastAsia="仿宋" w:cs="仿宋"/>
          <w:spacing w:val="-10"/>
          <w:sz w:val="32"/>
          <w:szCs w:val="32"/>
          <w:lang w:val="en-US" w:eastAsia="zh-CN"/>
        </w:rPr>
        <w:t>工工资及福利经费</w:t>
      </w:r>
      <w:r>
        <w:rPr>
          <w:rFonts w:hint="eastAsia" w:ascii="仿宋" w:hAnsi="仿宋" w:eastAsia="仿宋" w:cs="仿宋"/>
          <w:spacing w:val="-10"/>
          <w:sz w:val="32"/>
          <w:szCs w:val="32"/>
          <w:lang w:eastAsia="zh-CN"/>
        </w:rPr>
        <w:t>。</w:t>
      </w:r>
    </w:p>
    <w:p>
      <w:pPr>
        <w:spacing w:before="50" w:line="333" w:lineRule="auto"/>
        <w:ind w:left="12" w:firstLine="648"/>
        <w:rPr>
          <w:rFonts w:hint="eastAsia" w:ascii="仿宋" w:hAnsi="仿宋" w:eastAsia="仿宋" w:cs="仿宋"/>
          <w:spacing w:val="-10"/>
          <w:sz w:val="32"/>
          <w:szCs w:val="32"/>
          <w:lang w:eastAsia="zh-CN"/>
        </w:rPr>
      </w:pPr>
      <w:r>
        <w:rPr>
          <w:rFonts w:hint="eastAsia" w:ascii="仿宋" w:hAnsi="仿宋" w:eastAsia="仿宋" w:cs="仿宋"/>
          <w:spacing w:val="-17"/>
          <w:sz w:val="32"/>
          <w:szCs w:val="32"/>
          <w:lang w:val="en-US" w:eastAsia="zh-CN"/>
        </w:rPr>
        <w:t>2</w:t>
      </w:r>
      <w:r>
        <w:rPr>
          <w:rFonts w:ascii="仿宋" w:hAnsi="仿宋" w:eastAsia="仿宋" w:cs="仿宋"/>
          <w:spacing w:val="-17"/>
          <w:sz w:val="32"/>
          <w:szCs w:val="32"/>
          <w:lang w:eastAsia="zh-CN"/>
        </w:rPr>
        <w:t>.</w:t>
      </w:r>
      <w:r>
        <w:rPr>
          <w:rFonts w:ascii="仿宋" w:hAnsi="仿宋" w:eastAsia="仿宋" w:cs="仿宋"/>
          <w:spacing w:val="50"/>
          <w:sz w:val="32"/>
          <w:szCs w:val="32"/>
          <w:lang w:eastAsia="zh-CN"/>
        </w:rPr>
        <w:t xml:space="preserve"> </w:t>
      </w:r>
      <w:r>
        <w:rPr>
          <w:rFonts w:hint="eastAsia" w:ascii="仿宋" w:hAnsi="仿宋" w:eastAsia="仿宋" w:cs="仿宋"/>
          <w:spacing w:val="-17"/>
          <w:sz w:val="32"/>
          <w:szCs w:val="32"/>
          <w:lang w:eastAsia="zh-CN"/>
        </w:rPr>
        <w:t>社会保障和就业支出</w:t>
      </w:r>
      <w:r>
        <w:rPr>
          <w:rFonts w:hint="eastAsia" w:ascii="仿宋" w:hAnsi="仿宋" w:eastAsia="仿宋" w:cs="仿宋"/>
          <w:spacing w:val="-17"/>
          <w:sz w:val="32"/>
          <w:szCs w:val="32"/>
          <w:lang w:val="en-US" w:eastAsia="zh-CN"/>
        </w:rPr>
        <w:t>6.96</w:t>
      </w:r>
      <w:r>
        <w:rPr>
          <w:rFonts w:hint="eastAsia" w:ascii="仿宋" w:hAnsi="仿宋" w:eastAsia="仿宋" w:cs="仿宋"/>
          <w:spacing w:val="-3"/>
          <w:sz w:val="32"/>
          <w:szCs w:val="32"/>
          <w:lang w:eastAsia="zh-CN"/>
        </w:rPr>
        <w:t>万元，</w:t>
      </w:r>
      <w:r>
        <w:rPr>
          <w:rFonts w:ascii="仿宋" w:hAnsi="仿宋" w:eastAsia="仿宋" w:cs="仿宋"/>
          <w:spacing w:val="-89"/>
          <w:sz w:val="32"/>
          <w:szCs w:val="32"/>
          <w:lang w:eastAsia="zh-CN"/>
        </w:rPr>
        <w:t xml:space="preserve"> </w:t>
      </w:r>
      <w:r>
        <w:rPr>
          <w:rFonts w:hint="eastAsia" w:ascii="仿宋" w:hAnsi="仿宋" w:eastAsia="仿宋" w:cs="仿宋"/>
          <w:spacing w:val="-3"/>
          <w:sz w:val="32"/>
          <w:szCs w:val="32"/>
          <w:lang w:eastAsia="zh-CN"/>
        </w:rPr>
        <w:t>占</w:t>
      </w:r>
      <w:r>
        <w:rPr>
          <w:rFonts w:hint="eastAsia" w:ascii="仿宋" w:hAnsi="仿宋" w:eastAsia="仿宋" w:cs="仿宋"/>
          <w:spacing w:val="-3"/>
          <w:sz w:val="32"/>
          <w:szCs w:val="32"/>
          <w:lang w:val="en-US" w:eastAsia="zh-CN"/>
        </w:rPr>
        <w:t>0.39</w:t>
      </w:r>
      <w:r>
        <w:rPr>
          <w:rFonts w:ascii="仿宋" w:hAnsi="仿宋" w:eastAsia="仿宋" w:cs="仿宋"/>
          <w:spacing w:val="-3"/>
          <w:sz w:val="32"/>
          <w:szCs w:val="32"/>
          <w:lang w:eastAsia="zh-CN"/>
        </w:rPr>
        <w:t>%</w:t>
      </w:r>
      <w:r>
        <w:rPr>
          <w:rFonts w:hint="eastAsia" w:ascii="仿宋" w:hAnsi="仿宋" w:eastAsia="仿宋" w:cs="仿宋"/>
          <w:spacing w:val="-3"/>
          <w:sz w:val="32"/>
          <w:szCs w:val="32"/>
          <w:lang w:eastAsia="zh-CN"/>
        </w:rPr>
        <w:t>。主</w:t>
      </w:r>
      <w:r>
        <w:rPr>
          <w:rFonts w:ascii="仿宋" w:hAnsi="仿宋" w:eastAsia="仿宋" w:cs="仿宋"/>
          <w:sz w:val="32"/>
          <w:szCs w:val="32"/>
          <w:lang w:eastAsia="zh-CN"/>
        </w:rPr>
        <w:t xml:space="preserve"> </w:t>
      </w:r>
      <w:r>
        <w:rPr>
          <w:rFonts w:hint="eastAsia" w:ascii="仿宋" w:hAnsi="仿宋" w:eastAsia="仿宋" w:cs="仿宋"/>
          <w:spacing w:val="-10"/>
          <w:sz w:val="32"/>
          <w:szCs w:val="32"/>
          <w:lang w:eastAsia="zh-CN"/>
        </w:rPr>
        <w:t>要是用于</w:t>
      </w:r>
      <w:r>
        <w:rPr>
          <w:rFonts w:ascii="仿宋" w:hAnsi="仿宋" w:eastAsia="仿宋" w:cs="仿宋"/>
          <w:spacing w:val="-108"/>
          <w:sz w:val="32"/>
          <w:szCs w:val="32"/>
          <w:lang w:eastAsia="zh-CN"/>
        </w:rPr>
        <w:t xml:space="preserve"> </w:t>
      </w:r>
      <w:r>
        <w:rPr>
          <w:rFonts w:hint="eastAsia" w:ascii="仿宋" w:hAnsi="仿宋" w:eastAsia="仿宋" w:cs="仿宋"/>
          <w:spacing w:val="-10"/>
          <w:sz w:val="32"/>
          <w:szCs w:val="32"/>
          <w:lang w:val="en-US" w:eastAsia="zh-CN"/>
        </w:rPr>
        <w:t>职工社会保障及就业支出</w:t>
      </w:r>
      <w:r>
        <w:rPr>
          <w:rFonts w:hint="eastAsia" w:ascii="仿宋" w:hAnsi="仿宋" w:eastAsia="仿宋" w:cs="仿宋"/>
          <w:spacing w:val="-10"/>
          <w:sz w:val="32"/>
          <w:szCs w:val="32"/>
          <w:lang w:eastAsia="zh-CN"/>
        </w:rPr>
        <w:t>。</w:t>
      </w:r>
    </w:p>
    <w:p>
      <w:pPr>
        <w:spacing w:before="50" w:line="333" w:lineRule="auto"/>
        <w:ind w:left="12" w:firstLine="648"/>
        <w:rPr>
          <w:rFonts w:hint="eastAsia" w:ascii="仿宋" w:hAnsi="仿宋" w:eastAsia="仿宋" w:cs="仿宋"/>
          <w:spacing w:val="-10"/>
          <w:sz w:val="32"/>
          <w:szCs w:val="32"/>
          <w:lang w:eastAsia="zh-CN"/>
        </w:rPr>
      </w:pPr>
      <w:r>
        <w:rPr>
          <w:rFonts w:hint="eastAsia" w:ascii="仿宋" w:hAnsi="仿宋" w:eastAsia="仿宋" w:cs="仿宋"/>
          <w:bCs w:val="0"/>
          <w:color w:val="000000"/>
          <w:spacing w:val="-17"/>
          <w:kern w:val="0"/>
          <w:sz w:val="32"/>
          <w:szCs w:val="32"/>
          <w:lang w:val="en-US" w:eastAsia="zh-CN" w:bidi="ar-SA"/>
        </w:rPr>
        <w:t>3.</w:t>
      </w:r>
      <w:r>
        <w:rPr>
          <w:rFonts w:hint="eastAsia" w:ascii="仿宋" w:hAnsi="仿宋" w:eastAsia="仿宋" w:cs="仿宋"/>
          <w:spacing w:val="-17"/>
          <w:sz w:val="32"/>
          <w:szCs w:val="32"/>
          <w:lang w:eastAsia="zh-CN"/>
        </w:rPr>
        <w:t>卫生健康支出</w:t>
      </w:r>
      <w:r>
        <w:rPr>
          <w:rFonts w:hint="eastAsia" w:ascii="仿宋" w:hAnsi="仿宋" w:eastAsia="仿宋" w:cs="仿宋"/>
          <w:spacing w:val="-17"/>
          <w:sz w:val="32"/>
          <w:szCs w:val="32"/>
          <w:lang w:val="en-US" w:eastAsia="zh-CN"/>
        </w:rPr>
        <w:t>4.40</w:t>
      </w:r>
      <w:r>
        <w:rPr>
          <w:rFonts w:hint="eastAsia" w:ascii="仿宋" w:hAnsi="仿宋" w:eastAsia="仿宋" w:cs="仿宋"/>
          <w:spacing w:val="-3"/>
          <w:sz w:val="32"/>
          <w:szCs w:val="32"/>
          <w:lang w:eastAsia="zh-CN"/>
        </w:rPr>
        <w:t>万元，</w:t>
      </w:r>
      <w:r>
        <w:rPr>
          <w:rFonts w:ascii="仿宋" w:hAnsi="仿宋" w:eastAsia="仿宋" w:cs="仿宋"/>
          <w:spacing w:val="-89"/>
          <w:sz w:val="32"/>
          <w:szCs w:val="32"/>
          <w:lang w:eastAsia="zh-CN"/>
        </w:rPr>
        <w:t xml:space="preserve"> </w:t>
      </w:r>
      <w:r>
        <w:rPr>
          <w:rFonts w:hint="eastAsia" w:ascii="仿宋" w:hAnsi="仿宋" w:eastAsia="仿宋" w:cs="仿宋"/>
          <w:spacing w:val="-3"/>
          <w:sz w:val="32"/>
          <w:szCs w:val="32"/>
          <w:lang w:eastAsia="zh-CN"/>
        </w:rPr>
        <w:t>占</w:t>
      </w:r>
      <w:r>
        <w:rPr>
          <w:rFonts w:hint="eastAsia" w:ascii="仿宋" w:hAnsi="仿宋" w:eastAsia="仿宋" w:cs="仿宋"/>
          <w:spacing w:val="-3"/>
          <w:sz w:val="32"/>
          <w:szCs w:val="32"/>
          <w:lang w:val="en-US" w:eastAsia="zh-CN"/>
        </w:rPr>
        <w:t>0.25</w:t>
      </w:r>
      <w:r>
        <w:rPr>
          <w:rFonts w:ascii="仿宋" w:hAnsi="仿宋" w:eastAsia="仿宋" w:cs="仿宋"/>
          <w:spacing w:val="-3"/>
          <w:sz w:val="32"/>
          <w:szCs w:val="32"/>
          <w:lang w:eastAsia="zh-CN"/>
        </w:rPr>
        <w:t>%</w:t>
      </w:r>
      <w:r>
        <w:rPr>
          <w:rFonts w:hint="eastAsia" w:ascii="仿宋" w:hAnsi="仿宋" w:eastAsia="仿宋" w:cs="仿宋"/>
          <w:spacing w:val="-3"/>
          <w:sz w:val="32"/>
          <w:szCs w:val="32"/>
          <w:lang w:eastAsia="zh-CN"/>
        </w:rPr>
        <w:t>，主</w:t>
      </w:r>
      <w:r>
        <w:rPr>
          <w:rFonts w:hint="eastAsia" w:ascii="仿宋" w:hAnsi="仿宋" w:eastAsia="仿宋" w:cs="仿宋"/>
          <w:spacing w:val="-10"/>
          <w:sz w:val="32"/>
          <w:szCs w:val="32"/>
          <w:lang w:eastAsia="zh-CN"/>
        </w:rPr>
        <w:t>要是用于</w:t>
      </w:r>
      <w:r>
        <w:rPr>
          <w:rFonts w:ascii="仿宋" w:hAnsi="仿宋" w:eastAsia="仿宋" w:cs="仿宋"/>
          <w:spacing w:val="-108"/>
          <w:sz w:val="32"/>
          <w:szCs w:val="32"/>
          <w:lang w:eastAsia="zh-CN"/>
        </w:rPr>
        <w:t xml:space="preserve"> </w:t>
      </w:r>
      <w:r>
        <w:rPr>
          <w:rFonts w:hint="eastAsia" w:ascii="仿宋" w:hAnsi="仿宋" w:eastAsia="仿宋" w:cs="仿宋"/>
          <w:spacing w:val="-10"/>
          <w:sz w:val="32"/>
          <w:szCs w:val="32"/>
          <w:lang w:val="en-US" w:eastAsia="zh-CN"/>
        </w:rPr>
        <w:t>职工医疗保障支出</w:t>
      </w:r>
      <w:r>
        <w:rPr>
          <w:rFonts w:hint="eastAsia" w:ascii="仿宋" w:hAnsi="仿宋" w:eastAsia="仿宋" w:cs="仿宋"/>
          <w:spacing w:val="-10"/>
          <w:sz w:val="32"/>
          <w:szCs w:val="32"/>
          <w:lang w:eastAsia="zh-CN"/>
        </w:rPr>
        <w:t>。</w:t>
      </w:r>
    </w:p>
    <w:p>
      <w:pPr>
        <w:spacing w:before="50" w:line="333" w:lineRule="auto"/>
        <w:rPr>
          <w:rFonts w:hint="eastAsia" w:ascii="仿宋" w:hAnsi="仿宋" w:eastAsia="仿宋" w:cs="仿宋"/>
          <w:spacing w:val="-10"/>
          <w:sz w:val="32"/>
          <w:szCs w:val="32"/>
          <w:lang w:eastAsia="zh-CN"/>
        </w:rPr>
      </w:pPr>
      <w:r>
        <w:rPr>
          <w:rFonts w:hint="eastAsia" w:ascii="仿宋" w:hAnsi="仿宋" w:eastAsia="仿宋" w:cs="仿宋"/>
          <w:bCs w:val="0"/>
          <w:color w:val="000000"/>
          <w:spacing w:val="-17"/>
          <w:kern w:val="0"/>
          <w:sz w:val="32"/>
          <w:szCs w:val="32"/>
          <w:lang w:val="en-US" w:eastAsia="zh-CN" w:bidi="ar-SA"/>
        </w:rPr>
        <w:t xml:space="preserve">     4.住房保障支出6.07万</w:t>
      </w:r>
      <w:r>
        <w:rPr>
          <w:rFonts w:hint="eastAsia" w:ascii="仿宋" w:hAnsi="仿宋" w:eastAsia="仿宋" w:cs="仿宋"/>
          <w:spacing w:val="-3"/>
          <w:sz w:val="32"/>
          <w:szCs w:val="32"/>
          <w:lang w:eastAsia="zh-CN"/>
        </w:rPr>
        <w:t>元，</w:t>
      </w:r>
      <w:r>
        <w:rPr>
          <w:rFonts w:ascii="仿宋" w:hAnsi="仿宋" w:eastAsia="仿宋" w:cs="仿宋"/>
          <w:spacing w:val="-89"/>
          <w:sz w:val="32"/>
          <w:szCs w:val="32"/>
          <w:lang w:eastAsia="zh-CN"/>
        </w:rPr>
        <w:t xml:space="preserve"> </w:t>
      </w:r>
      <w:r>
        <w:rPr>
          <w:rFonts w:hint="eastAsia" w:ascii="仿宋" w:hAnsi="仿宋" w:eastAsia="仿宋" w:cs="仿宋"/>
          <w:spacing w:val="-3"/>
          <w:sz w:val="32"/>
          <w:szCs w:val="32"/>
          <w:lang w:eastAsia="zh-CN"/>
        </w:rPr>
        <w:t>占</w:t>
      </w:r>
      <w:r>
        <w:rPr>
          <w:rFonts w:hint="eastAsia" w:ascii="仿宋" w:hAnsi="仿宋" w:eastAsia="仿宋" w:cs="仿宋"/>
          <w:spacing w:val="-3"/>
          <w:sz w:val="32"/>
          <w:szCs w:val="32"/>
          <w:lang w:val="en-US" w:eastAsia="zh-CN"/>
        </w:rPr>
        <w:t>0.34</w:t>
      </w:r>
      <w:r>
        <w:rPr>
          <w:rFonts w:ascii="仿宋" w:hAnsi="仿宋" w:eastAsia="仿宋" w:cs="仿宋"/>
          <w:spacing w:val="-3"/>
          <w:sz w:val="32"/>
          <w:szCs w:val="32"/>
          <w:lang w:eastAsia="zh-CN"/>
        </w:rPr>
        <w:t>%</w:t>
      </w:r>
      <w:r>
        <w:rPr>
          <w:rFonts w:hint="eastAsia" w:ascii="仿宋" w:hAnsi="仿宋" w:eastAsia="仿宋" w:cs="仿宋"/>
          <w:spacing w:val="-3"/>
          <w:sz w:val="32"/>
          <w:szCs w:val="32"/>
          <w:lang w:eastAsia="zh-CN"/>
        </w:rPr>
        <w:t>，主</w:t>
      </w:r>
      <w:r>
        <w:rPr>
          <w:rFonts w:hint="eastAsia" w:ascii="仿宋" w:hAnsi="仿宋" w:eastAsia="仿宋" w:cs="仿宋"/>
          <w:spacing w:val="-10"/>
          <w:sz w:val="32"/>
          <w:szCs w:val="32"/>
          <w:lang w:eastAsia="zh-CN"/>
        </w:rPr>
        <w:t>要是用于</w:t>
      </w:r>
      <w:r>
        <w:rPr>
          <w:rFonts w:ascii="仿宋" w:hAnsi="仿宋" w:eastAsia="仿宋" w:cs="仿宋"/>
          <w:spacing w:val="-108"/>
          <w:sz w:val="32"/>
          <w:szCs w:val="32"/>
          <w:lang w:eastAsia="zh-CN"/>
        </w:rPr>
        <w:t xml:space="preserve"> </w:t>
      </w:r>
      <w:r>
        <w:rPr>
          <w:rFonts w:hint="eastAsia" w:ascii="仿宋" w:hAnsi="仿宋" w:eastAsia="仿宋" w:cs="仿宋"/>
          <w:spacing w:val="-10"/>
          <w:sz w:val="32"/>
          <w:szCs w:val="32"/>
          <w:lang w:val="en-US" w:eastAsia="zh-CN"/>
        </w:rPr>
        <w:t>职工住房公积金支出</w:t>
      </w:r>
      <w:r>
        <w:rPr>
          <w:rFonts w:hint="eastAsia" w:ascii="仿宋" w:hAnsi="仿宋" w:eastAsia="仿宋" w:cs="仿宋"/>
          <w:spacing w:val="-10"/>
          <w:sz w:val="32"/>
          <w:szCs w:val="32"/>
          <w:lang w:eastAsia="zh-CN"/>
        </w:rPr>
        <w:t>。</w:t>
      </w:r>
    </w:p>
    <w:p>
      <w:pPr>
        <w:spacing w:before="50" w:line="333" w:lineRule="auto"/>
        <w:rPr>
          <w:rFonts w:hint="eastAsia" w:ascii="仿宋" w:hAnsi="仿宋" w:eastAsia="仿宋" w:cs="仿宋"/>
          <w:sz w:val="32"/>
          <w:szCs w:val="32"/>
          <w:lang w:eastAsia="zh-CN"/>
        </w:rPr>
      </w:pPr>
      <w:r>
        <w:rPr>
          <w:rFonts w:hint="eastAsia" w:ascii="仿宋" w:hAnsi="仿宋" w:eastAsia="仿宋" w:cs="仿宋"/>
          <w:spacing w:val="-10"/>
          <w:sz w:val="32"/>
          <w:szCs w:val="32"/>
          <w:lang w:val="en-US" w:eastAsia="zh-CN"/>
        </w:rPr>
        <w:t xml:space="preserve">    5.灾害防治及应急管理支出1212.56</w:t>
      </w:r>
      <w:r>
        <w:rPr>
          <w:rFonts w:hint="eastAsia" w:ascii="仿宋" w:hAnsi="仿宋" w:eastAsia="仿宋" w:cs="仿宋"/>
          <w:bCs w:val="0"/>
          <w:color w:val="000000"/>
          <w:spacing w:val="-17"/>
          <w:kern w:val="0"/>
          <w:sz w:val="32"/>
          <w:szCs w:val="32"/>
          <w:lang w:val="en-US" w:eastAsia="zh-CN" w:bidi="ar-SA"/>
        </w:rPr>
        <w:t>万</w:t>
      </w:r>
      <w:r>
        <w:rPr>
          <w:rFonts w:hint="eastAsia" w:ascii="仿宋" w:hAnsi="仿宋" w:eastAsia="仿宋" w:cs="仿宋"/>
          <w:spacing w:val="-3"/>
          <w:sz w:val="32"/>
          <w:szCs w:val="32"/>
          <w:lang w:eastAsia="zh-CN"/>
        </w:rPr>
        <w:t>元，</w:t>
      </w:r>
      <w:r>
        <w:rPr>
          <w:rFonts w:ascii="仿宋" w:hAnsi="仿宋" w:eastAsia="仿宋" w:cs="仿宋"/>
          <w:spacing w:val="-89"/>
          <w:sz w:val="32"/>
          <w:szCs w:val="32"/>
          <w:lang w:eastAsia="zh-CN"/>
        </w:rPr>
        <w:t xml:space="preserve"> </w:t>
      </w:r>
      <w:r>
        <w:rPr>
          <w:rFonts w:hint="eastAsia" w:ascii="仿宋" w:hAnsi="仿宋" w:eastAsia="仿宋" w:cs="仿宋"/>
          <w:spacing w:val="-3"/>
          <w:sz w:val="32"/>
          <w:szCs w:val="32"/>
          <w:lang w:eastAsia="zh-CN"/>
        </w:rPr>
        <w:t>占</w:t>
      </w:r>
      <w:r>
        <w:rPr>
          <w:rFonts w:hint="eastAsia" w:ascii="仿宋" w:hAnsi="仿宋" w:eastAsia="仿宋" w:cs="仿宋"/>
          <w:spacing w:val="-3"/>
          <w:sz w:val="32"/>
          <w:szCs w:val="32"/>
          <w:lang w:val="en-US" w:eastAsia="zh-CN"/>
        </w:rPr>
        <w:t>68.57</w:t>
      </w:r>
      <w:r>
        <w:rPr>
          <w:rFonts w:ascii="仿宋" w:hAnsi="仿宋" w:eastAsia="仿宋" w:cs="仿宋"/>
          <w:spacing w:val="-3"/>
          <w:sz w:val="32"/>
          <w:szCs w:val="32"/>
          <w:lang w:eastAsia="zh-CN"/>
        </w:rPr>
        <w:t>%</w:t>
      </w:r>
      <w:r>
        <w:rPr>
          <w:rFonts w:hint="eastAsia" w:ascii="仿宋" w:hAnsi="仿宋" w:eastAsia="仿宋" w:cs="仿宋"/>
          <w:spacing w:val="-3"/>
          <w:sz w:val="32"/>
          <w:szCs w:val="32"/>
          <w:lang w:eastAsia="zh-CN"/>
        </w:rPr>
        <w:t>，主</w:t>
      </w:r>
      <w:r>
        <w:rPr>
          <w:rFonts w:hint="eastAsia" w:ascii="仿宋" w:hAnsi="仿宋" w:eastAsia="仿宋" w:cs="仿宋"/>
          <w:spacing w:val="-10"/>
          <w:sz w:val="32"/>
          <w:szCs w:val="32"/>
          <w:lang w:eastAsia="zh-CN"/>
        </w:rPr>
        <w:t>要是用于</w:t>
      </w:r>
      <w:r>
        <w:rPr>
          <w:rFonts w:ascii="仿宋" w:hAnsi="仿宋" w:eastAsia="仿宋" w:cs="仿宋"/>
          <w:spacing w:val="-108"/>
          <w:sz w:val="32"/>
          <w:szCs w:val="32"/>
          <w:lang w:eastAsia="zh-CN"/>
        </w:rPr>
        <w:t xml:space="preserve"> </w:t>
      </w:r>
      <w:r>
        <w:rPr>
          <w:rFonts w:hint="eastAsia" w:ascii="仿宋" w:hAnsi="仿宋" w:eastAsia="仿宋" w:cs="仿宋"/>
          <w:spacing w:val="-10"/>
          <w:sz w:val="32"/>
          <w:szCs w:val="32"/>
          <w:lang w:val="en-US" w:eastAsia="zh-CN"/>
        </w:rPr>
        <w:t>灾害防治及应急管理工作经费</w:t>
      </w:r>
      <w:r>
        <w:rPr>
          <w:rFonts w:hint="eastAsia" w:ascii="仿宋" w:hAnsi="仿宋" w:eastAsia="仿宋" w:cs="仿宋"/>
          <w:spacing w:val="-10"/>
          <w:sz w:val="32"/>
          <w:szCs w:val="32"/>
          <w:lang w:eastAsia="zh-CN"/>
        </w:rPr>
        <w:t>。</w:t>
      </w:r>
    </w:p>
    <w:p>
      <w:pPr>
        <w:spacing w:line="296" w:lineRule="auto"/>
        <w:rPr>
          <w:lang w:eastAsia="zh-CN"/>
        </w:rPr>
      </w:pPr>
    </w:p>
    <w:p>
      <w:pPr>
        <w:spacing w:line="297" w:lineRule="auto"/>
        <w:rPr>
          <w:lang w:eastAsia="zh-CN"/>
        </w:rPr>
      </w:pPr>
    </w:p>
    <w:p>
      <w:pPr>
        <w:spacing w:before="51" w:line="228" w:lineRule="auto"/>
        <w:ind w:left="695"/>
        <w:rPr>
          <w:rFonts w:hint="eastAsia" w:ascii="楷体" w:hAnsi="楷体" w:eastAsia="楷体" w:cs="楷体"/>
          <w:sz w:val="32"/>
          <w:szCs w:val="32"/>
          <w:lang w:eastAsia="zh-CN"/>
        </w:rPr>
      </w:pPr>
      <w:r>
        <w:rPr>
          <w:rFonts w:ascii="楷体" w:hAnsi="楷体" w:eastAsia="楷体" w:cs="楷体"/>
          <w:spacing w:val="-3"/>
          <w:sz w:val="32"/>
          <w:szCs w:val="32"/>
          <w:lang w:eastAsia="zh-CN"/>
        </w:rPr>
        <w:t>(三)一般公共预算财政拨款支出决算具体情况</w:t>
      </w:r>
    </w:p>
    <w:p>
      <w:pPr>
        <w:spacing w:before="51" w:line="341" w:lineRule="auto"/>
        <w:ind w:left="3" w:right="13" w:firstLine="650"/>
        <w:rPr>
          <w:rFonts w:hint="eastAsia" w:ascii="仿宋_GB2312" w:hAnsi="Calibri" w:eastAsia="仿宋_GB2312" w:cs="仿宋_GB2312"/>
          <w:kern w:val="2"/>
          <w:sz w:val="32"/>
          <w:szCs w:val="32"/>
          <w:lang w:val="en-US" w:eastAsia="zh-CN" w:bidi="ar-SA"/>
        </w:rPr>
      </w:pPr>
      <w:r>
        <w:rPr>
          <w:rFonts w:ascii="仿宋" w:hAnsi="仿宋" w:eastAsia="仿宋" w:cs="仿宋"/>
          <w:spacing w:val="-3"/>
          <w:sz w:val="32"/>
          <w:szCs w:val="32"/>
          <w:lang w:eastAsia="zh-CN"/>
        </w:rPr>
        <w:t>2023年度一般公共预算财政拨款支出预算为</w:t>
      </w:r>
      <w:r>
        <w:rPr>
          <w:rFonts w:hint="eastAsia" w:ascii="仿宋" w:hAnsi="仿宋" w:eastAsia="仿宋" w:cs="仿宋"/>
          <w:spacing w:val="54"/>
          <w:sz w:val="32"/>
          <w:szCs w:val="32"/>
          <w:lang w:val="en-US" w:eastAsia="zh-CN"/>
        </w:rPr>
        <w:t>967.57</w:t>
      </w:r>
      <w:r>
        <w:rPr>
          <w:rFonts w:ascii="仿宋" w:hAnsi="仿宋" w:eastAsia="仿宋" w:cs="仿宋"/>
          <w:spacing w:val="-3"/>
          <w:sz w:val="32"/>
          <w:szCs w:val="32"/>
          <w:lang w:eastAsia="zh-CN"/>
        </w:rPr>
        <w:t>万元，</w:t>
      </w:r>
      <w:r>
        <w:rPr>
          <w:rFonts w:ascii="仿宋" w:hAnsi="仿宋" w:eastAsia="仿宋" w:cs="仿宋"/>
          <w:sz w:val="32"/>
          <w:szCs w:val="32"/>
          <w:lang w:eastAsia="zh-CN"/>
        </w:rPr>
        <w:t xml:space="preserve"> </w:t>
      </w:r>
      <w:r>
        <w:rPr>
          <w:rFonts w:ascii="仿宋" w:hAnsi="仿宋" w:eastAsia="仿宋" w:cs="仿宋"/>
          <w:spacing w:val="-1"/>
          <w:sz w:val="32"/>
          <w:szCs w:val="32"/>
          <w:lang w:eastAsia="zh-CN"/>
        </w:rPr>
        <w:t>支出决算为</w:t>
      </w:r>
      <w:r>
        <w:rPr>
          <w:rFonts w:hint="eastAsia" w:ascii="仿宋" w:hAnsi="仿宋" w:eastAsia="仿宋" w:cs="仿宋"/>
          <w:spacing w:val="-1"/>
          <w:sz w:val="32"/>
          <w:szCs w:val="32"/>
          <w:lang w:val="en-US" w:eastAsia="zh-CN"/>
        </w:rPr>
        <w:t>1768.32</w:t>
      </w:r>
      <w:r>
        <w:rPr>
          <w:rFonts w:ascii="仿宋" w:hAnsi="仿宋" w:eastAsia="仿宋" w:cs="仿宋"/>
          <w:spacing w:val="-1"/>
          <w:sz w:val="32"/>
          <w:szCs w:val="32"/>
          <w:lang w:eastAsia="zh-CN"/>
        </w:rPr>
        <w:t xml:space="preserve">万元，完成年初预算的 </w:t>
      </w:r>
      <w:r>
        <w:rPr>
          <w:rFonts w:hint="eastAsia" w:ascii="仿宋" w:hAnsi="仿宋" w:eastAsia="仿宋" w:cs="仿宋"/>
          <w:spacing w:val="-1"/>
          <w:sz w:val="32"/>
          <w:szCs w:val="32"/>
          <w:lang w:val="en-US" w:eastAsia="zh-CN"/>
        </w:rPr>
        <w:t>182.76</w:t>
      </w:r>
      <w:r>
        <w:rPr>
          <w:rFonts w:ascii="仿宋" w:hAnsi="仿宋" w:eastAsia="仿宋" w:cs="仿宋"/>
          <w:spacing w:val="-1"/>
          <w:sz w:val="32"/>
          <w:szCs w:val="32"/>
          <w:lang w:eastAsia="zh-CN"/>
        </w:rPr>
        <w:t xml:space="preserve">   </w:t>
      </w:r>
      <w:r>
        <w:rPr>
          <w:rFonts w:ascii="仿宋" w:hAnsi="仿宋" w:eastAsia="仿宋" w:cs="仿宋"/>
          <w:spacing w:val="-148"/>
          <w:sz w:val="32"/>
          <w:szCs w:val="32"/>
          <w:lang w:eastAsia="zh-CN"/>
        </w:rPr>
        <w:t xml:space="preserve"> </w:t>
      </w:r>
      <w:r>
        <w:rPr>
          <w:rFonts w:ascii="仿宋" w:hAnsi="仿宋" w:eastAsia="仿宋" w:cs="仿宋"/>
          <w:spacing w:val="-1"/>
          <w:sz w:val="32"/>
          <w:szCs w:val="32"/>
          <w:lang w:eastAsia="zh-CN"/>
        </w:rPr>
        <w:t>%。其中：基本支出</w:t>
      </w:r>
      <w:r>
        <w:rPr>
          <w:rFonts w:hint="eastAsia" w:ascii="仿宋" w:hAnsi="仿宋" w:eastAsia="仿宋" w:cs="仿宋"/>
          <w:sz w:val="32"/>
          <w:szCs w:val="32"/>
          <w:lang w:val="en-US" w:eastAsia="zh-CN"/>
        </w:rPr>
        <w:t>697.20</w:t>
      </w:r>
      <w:r>
        <w:rPr>
          <w:rFonts w:ascii="仿宋" w:hAnsi="仿宋" w:eastAsia="仿宋" w:cs="仿宋"/>
          <w:spacing w:val="-6"/>
          <w:sz w:val="32"/>
          <w:szCs w:val="32"/>
          <w:lang w:eastAsia="zh-CN"/>
        </w:rPr>
        <w:t xml:space="preserve">万元，项目支出 </w:t>
      </w:r>
      <w:r>
        <w:rPr>
          <w:rFonts w:hint="eastAsia" w:ascii="仿宋" w:hAnsi="仿宋" w:eastAsia="仿宋" w:cs="仿宋"/>
          <w:spacing w:val="-6"/>
          <w:sz w:val="32"/>
          <w:szCs w:val="32"/>
          <w:lang w:val="en-US" w:eastAsia="zh-CN"/>
        </w:rPr>
        <w:t>1071.12</w:t>
      </w:r>
      <w:r>
        <w:rPr>
          <w:rFonts w:ascii="仿宋" w:hAnsi="仿宋" w:eastAsia="仿宋" w:cs="仿宋"/>
          <w:spacing w:val="-6"/>
          <w:sz w:val="32"/>
          <w:szCs w:val="32"/>
          <w:lang w:eastAsia="zh-CN"/>
        </w:rPr>
        <w:t>万元。项目支出主要用于</w:t>
      </w:r>
      <w:r>
        <w:rPr>
          <w:rFonts w:hint="eastAsia" w:ascii="仿宋" w:hAnsi="仿宋" w:eastAsia="仿宋" w:cs="仿宋"/>
          <w:spacing w:val="-6"/>
          <w:sz w:val="32"/>
          <w:szCs w:val="32"/>
          <w:u w:val="none" w:color="auto"/>
          <w:lang w:eastAsia="zh-CN"/>
        </w:rPr>
        <w:t>项目</w:t>
      </w:r>
      <w:r>
        <w:rPr>
          <w:rFonts w:hint="eastAsia" w:ascii="仿宋" w:hAnsi="仿宋" w:eastAsia="仿宋" w:cs="仿宋"/>
          <w:spacing w:val="-6"/>
          <w:sz w:val="32"/>
          <w:szCs w:val="32"/>
          <w:lang w:eastAsia="zh-CN"/>
        </w:rPr>
        <w:t>支出主</w:t>
      </w:r>
      <w:r>
        <w:rPr>
          <w:rFonts w:hint="eastAsia" w:ascii="仿宋" w:hAnsi="仿宋" w:eastAsia="仿宋" w:cs="仿宋"/>
          <w:spacing w:val="-16"/>
          <w:sz w:val="32"/>
          <w:szCs w:val="32"/>
          <w:lang w:eastAsia="zh-CN"/>
        </w:rPr>
        <w:t>要用于</w:t>
      </w:r>
      <w:r>
        <w:rPr>
          <w:rFonts w:hint="eastAsia" w:ascii="仿宋" w:hAnsi="仿宋" w:eastAsia="仿宋" w:cs="仿宋"/>
          <w:spacing w:val="-16"/>
          <w:sz w:val="32"/>
          <w:szCs w:val="32"/>
          <w:lang w:val="en-US" w:eastAsia="zh-CN"/>
        </w:rPr>
        <w:t>安全生产工作经费、防灾减灾工作经费及其他</w:t>
      </w:r>
      <w:r>
        <w:rPr>
          <w:rFonts w:hint="eastAsia" w:ascii="仿宋_GB2312" w:eastAsia="仿宋_GB2312" w:cs="仿宋_GB2312"/>
          <w:kern w:val="2"/>
          <w:sz w:val="32"/>
          <w:szCs w:val="32"/>
          <w:lang w:val="en-US" w:eastAsia="zh-CN" w:bidi="ar-SA"/>
        </w:rPr>
        <w:t>的经费</w:t>
      </w:r>
      <w:r>
        <w:rPr>
          <w:rFonts w:hint="eastAsia" w:ascii="仿宋_GB2312" w:hAnsi="Calibri" w:eastAsia="仿宋_GB2312" w:cs="仿宋_GB2312"/>
          <w:kern w:val="2"/>
          <w:sz w:val="32"/>
          <w:szCs w:val="32"/>
          <w:lang w:val="en-US" w:eastAsia="zh-CN" w:bidi="ar-SA"/>
        </w:rPr>
        <w:t>。项目主要用于高效完成安全生产工作，进行全区企业安全隐患排查及治理，切实履行全区安全生产监督管理责任。加强防灾减灾知识宣传，完善备灾救灾物资储备</w:t>
      </w:r>
      <w:r>
        <w:rPr>
          <w:rFonts w:hint="eastAsia" w:ascii="仿宋_GB2312" w:eastAsia="仿宋_GB2312" w:cs="仿宋_GB2312"/>
          <w:kern w:val="2"/>
          <w:sz w:val="32"/>
          <w:szCs w:val="32"/>
          <w:lang w:val="en-US" w:eastAsia="zh-CN" w:bidi="ar-SA"/>
        </w:rPr>
        <w:t>，让</w:t>
      </w:r>
      <w:r>
        <w:rPr>
          <w:rFonts w:hint="eastAsia" w:ascii="仿宋_GB2312" w:hAnsi="Calibri" w:eastAsia="仿宋_GB2312" w:cs="仿宋_GB2312"/>
          <w:kern w:val="2"/>
          <w:sz w:val="32"/>
          <w:szCs w:val="32"/>
          <w:lang w:val="en-US" w:eastAsia="zh-CN" w:bidi="ar-SA"/>
        </w:rPr>
        <w:t>受灾群众得到有效救助。加强应急实战演练，全方位提升事故灾害应急处置能力。加强地震工作的宣传力度和地震知识的普及率，完善多种地震台网监测手段，推进地震监测台站建设和保障，开展</w:t>
      </w:r>
    </w:p>
    <w:p>
      <w:pPr>
        <w:pStyle w:val="2"/>
        <w:rPr>
          <w:rFonts w:hint="eastAsia"/>
          <w:lang w:eastAsia="zh-CN"/>
        </w:rPr>
      </w:pPr>
      <w:r>
        <w:rPr>
          <w:rFonts w:hint="eastAsia" w:ascii="仿宋_GB2312" w:hAnsi="Calibri" w:eastAsia="仿宋_GB2312" w:cs="仿宋_GB2312"/>
          <w:kern w:val="2"/>
          <w:sz w:val="32"/>
          <w:szCs w:val="32"/>
          <w:lang w:val="en-US" w:eastAsia="zh-CN" w:bidi="ar-SA"/>
        </w:rPr>
        <w:t>地质灾害业务培训工作。</w:t>
      </w:r>
    </w:p>
    <w:p>
      <w:pPr>
        <w:numPr>
          <w:ilvl w:val="0"/>
          <w:numId w:val="1"/>
        </w:numPr>
        <w:spacing w:before="51" w:line="341" w:lineRule="auto"/>
        <w:ind w:left="3" w:right="13" w:firstLine="650"/>
        <w:rPr>
          <w:rFonts w:hint="eastAsia" w:ascii="仿宋" w:hAnsi="仿宋" w:eastAsia="仿宋" w:cs="仿宋"/>
          <w:spacing w:val="-18"/>
          <w:sz w:val="32"/>
          <w:szCs w:val="32"/>
          <w:lang w:val="en-US" w:eastAsia="zh-CN"/>
        </w:rPr>
      </w:pPr>
      <w:r>
        <w:rPr>
          <w:rFonts w:hint="eastAsia" w:ascii="仿宋" w:hAnsi="仿宋" w:eastAsia="仿宋" w:cs="仿宋"/>
          <w:sz w:val="32"/>
          <w:szCs w:val="32"/>
          <w:highlight w:val="none"/>
          <w:lang w:val="en-US" w:eastAsia="zh-CN"/>
        </w:rPr>
        <w:t>一般公共服务支出 (类)财政事务(款)行政运行(项)。年初预算为534.96万元，支出决算为538.34万元，完成预算的 100.63 %，支出决算数大于预算数(凡是年中有追加预算的或</w:t>
      </w:r>
      <w:r>
        <w:rPr>
          <w:rFonts w:hint="eastAsia" w:ascii="仿宋" w:hAnsi="仿宋" w:eastAsia="仿宋" w:cs="仿宋"/>
          <w:spacing w:val="1"/>
          <w:sz w:val="32"/>
          <w:szCs w:val="32"/>
          <w:lang w:eastAsia="zh-CN"/>
        </w:rPr>
        <w:t>决算</w:t>
      </w:r>
      <w:r>
        <w:rPr>
          <w:rFonts w:hint="eastAsia" w:ascii="仿宋" w:hAnsi="仿宋" w:eastAsia="仿宋" w:cs="仿宋"/>
          <w:spacing w:val="-7"/>
          <w:sz w:val="32"/>
          <w:szCs w:val="32"/>
          <w:lang w:eastAsia="zh-CN"/>
        </w:rPr>
        <w:t>数低于年初预算数</w:t>
      </w:r>
      <w:r>
        <w:rPr>
          <w:rFonts w:ascii="仿宋" w:hAnsi="仿宋" w:eastAsia="仿宋" w:cs="仿宋"/>
          <w:spacing w:val="-53"/>
          <w:sz w:val="32"/>
          <w:szCs w:val="32"/>
          <w:lang w:eastAsia="zh-CN"/>
        </w:rPr>
        <w:t xml:space="preserve"> </w:t>
      </w:r>
      <w:r>
        <w:rPr>
          <w:rFonts w:ascii="仿宋" w:hAnsi="仿宋" w:eastAsia="仿宋" w:cs="仿宋"/>
          <w:spacing w:val="-7"/>
          <w:sz w:val="32"/>
          <w:szCs w:val="32"/>
          <w:lang w:eastAsia="zh-CN"/>
        </w:rPr>
        <w:t>95%</w:t>
      </w:r>
      <w:r>
        <w:rPr>
          <w:rFonts w:hint="eastAsia" w:ascii="仿宋" w:hAnsi="仿宋" w:eastAsia="仿宋" w:cs="仿宋"/>
          <w:spacing w:val="-7"/>
          <w:sz w:val="32"/>
          <w:szCs w:val="32"/>
          <w:lang w:eastAsia="zh-CN"/>
        </w:rPr>
        <w:t>的应作原因说明</w:t>
      </w:r>
      <w:r>
        <w:rPr>
          <w:rFonts w:ascii="仿宋" w:hAnsi="仿宋" w:eastAsia="仿宋" w:cs="仿宋"/>
          <w:spacing w:val="-7"/>
          <w:sz w:val="32"/>
          <w:szCs w:val="32"/>
          <w:lang w:eastAsia="zh-CN"/>
        </w:rPr>
        <w:t>)</w:t>
      </w:r>
      <w:r>
        <w:rPr>
          <w:rFonts w:hint="eastAsia" w:ascii="仿宋" w:hAnsi="仿宋" w:eastAsia="仿宋" w:cs="仿宋"/>
          <w:spacing w:val="-7"/>
          <w:sz w:val="32"/>
          <w:szCs w:val="32"/>
          <w:lang w:eastAsia="zh-CN"/>
        </w:rPr>
        <w:t>的主要原因：</w:t>
      </w:r>
      <w:r>
        <w:rPr>
          <w:rFonts w:hint="eastAsia" w:ascii="仿宋" w:hAnsi="仿宋" w:eastAsia="仿宋" w:cs="仿宋"/>
          <w:spacing w:val="1"/>
          <w:sz w:val="32"/>
          <w:szCs w:val="32"/>
          <w:lang w:eastAsia="zh-CN"/>
        </w:rPr>
        <w:t>是</w:t>
      </w:r>
      <w:r>
        <w:rPr>
          <w:rFonts w:hint="eastAsia" w:ascii="仿宋" w:hAnsi="仿宋" w:eastAsia="仿宋" w:cs="仿宋"/>
          <w:spacing w:val="1"/>
          <w:sz w:val="32"/>
          <w:szCs w:val="32"/>
          <w:lang w:val="en-US" w:eastAsia="zh-CN"/>
        </w:rPr>
        <w:t>人员增</w:t>
      </w:r>
      <w:r>
        <w:rPr>
          <w:rFonts w:hint="eastAsia" w:ascii="仿宋" w:hAnsi="仿宋" w:eastAsia="仿宋" w:cs="仿宋"/>
          <w:spacing w:val="-18"/>
          <w:sz w:val="32"/>
          <w:szCs w:val="32"/>
          <w:lang w:val="en-US" w:eastAsia="zh-CN"/>
        </w:rPr>
        <w:t>加。</w:t>
      </w:r>
    </w:p>
    <w:p>
      <w:pPr>
        <w:numPr>
          <w:ilvl w:val="0"/>
          <w:numId w:val="1"/>
        </w:numPr>
        <w:spacing w:before="51" w:line="341" w:lineRule="auto"/>
        <w:ind w:left="3" w:right="13" w:firstLine="65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灾害防治及应急管理支出(类)财政事务(款)行政运行(项)。年初预算为345.8万元，支出决算为1229.98万元，完成预算的 355.69%，支出决算数大于预算数(凡是年中有追加预算的或决算数低于年初预算数 95%的应作原因说明)的主要原因：是项目支出增加。</w:t>
      </w:r>
    </w:p>
    <w:p>
      <w:pPr>
        <w:spacing w:before="238" w:line="222" w:lineRule="auto"/>
        <w:ind w:left="644"/>
        <w:rPr>
          <w:rFonts w:hint="eastAsia" w:ascii="黑体" w:hAnsi="黑体" w:eastAsia="黑体" w:cs="黑体"/>
          <w:sz w:val="32"/>
          <w:szCs w:val="32"/>
          <w:lang w:eastAsia="zh-CN"/>
        </w:rPr>
      </w:pPr>
      <w:r>
        <w:rPr>
          <w:rFonts w:ascii="黑体" w:hAnsi="黑体" w:eastAsia="黑体" w:cs="黑体"/>
          <w:spacing w:val="-1"/>
          <w:sz w:val="32"/>
          <w:szCs w:val="32"/>
          <w:lang w:eastAsia="zh-CN"/>
        </w:rPr>
        <w:t>六、一般公共预算财政拨款基本支出决算情况说明</w:t>
      </w:r>
    </w:p>
    <w:p>
      <w:pPr>
        <w:numPr>
          <w:ilvl w:val="0"/>
          <w:numId w:val="0"/>
        </w:numPr>
        <w:spacing w:before="51" w:line="341" w:lineRule="auto"/>
        <w:ind w:left="13" w:leftChars="0" w:right="13" w:firstLine="640" w:firstLineChars="200"/>
        <w:rPr>
          <w:rFonts w:hint="eastAsia" w:ascii="仿宋" w:hAnsi="仿宋" w:eastAsia="仿宋" w:cs="仿宋"/>
          <w:spacing w:val="-6"/>
          <w:sz w:val="32"/>
          <w:szCs w:val="32"/>
          <w:lang w:val="en-US" w:eastAsia="zh-CN"/>
        </w:rPr>
      </w:pPr>
      <w:r>
        <w:rPr>
          <w:rFonts w:hint="eastAsia" w:ascii="仿宋" w:hAnsi="仿宋" w:eastAsia="仿宋" w:cs="仿宋"/>
          <w:sz w:val="32"/>
          <w:szCs w:val="32"/>
          <w:highlight w:val="none"/>
          <w:lang w:val="en-US" w:eastAsia="zh-CN"/>
        </w:rPr>
        <w:t xml:space="preserve"> </w:t>
      </w:r>
      <w:r>
        <w:rPr>
          <w:rFonts w:hint="eastAsia" w:ascii="仿宋" w:hAnsi="仿宋" w:eastAsia="仿宋" w:cs="仿宋"/>
          <w:spacing w:val="-6"/>
          <w:sz w:val="32"/>
          <w:szCs w:val="32"/>
          <w:lang w:val="en-US" w:eastAsia="zh-CN"/>
        </w:rPr>
        <w:t>2023 年度一般公共预算财政拨款基本支出1768.32 万元，其中：人员经费681.25 万元，主要包括：基本工资、津贴补贴、奖金、 伙食补助费、绩效工资、机关事业单位基本养老保险缴费、职业 年金缴费、职工基本医疗保险缴费、公务员医疗补助缴费、其他 社会保障缴费、住房公积金、医疗费、其他工资福利支出、离休费、退休费、退职(役)费、抚恤金、生活补助、救济费、医疗费 补助、助学金、奖励金、个人农业生产补贴、代缴社会保险费、 其他对个人和家庭的补助。</w:t>
      </w:r>
    </w:p>
    <w:p>
      <w:pPr>
        <w:spacing w:before="59" w:line="342" w:lineRule="auto"/>
        <w:ind w:firstLine="639"/>
        <w:rPr>
          <w:rFonts w:hint="eastAsia" w:ascii="仿宋" w:hAnsi="仿宋" w:eastAsia="仿宋" w:cs="仿宋"/>
          <w:sz w:val="32"/>
          <w:szCs w:val="32"/>
          <w:lang w:eastAsia="zh-CN"/>
        </w:rPr>
      </w:pPr>
      <w:r>
        <w:rPr>
          <w:rFonts w:ascii="仿宋" w:hAnsi="仿宋" w:eastAsia="仿宋" w:cs="仿宋"/>
          <w:spacing w:val="-6"/>
          <w:sz w:val="32"/>
          <w:szCs w:val="32"/>
          <w:lang w:eastAsia="zh-CN"/>
        </w:rPr>
        <w:t>公用经费</w:t>
      </w:r>
      <w:r>
        <w:rPr>
          <w:rFonts w:hint="eastAsia" w:ascii="仿宋" w:hAnsi="仿宋" w:eastAsia="仿宋" w:cs="仿宋"/>
          <w:spacing w:val="-6"/>
          <w:sz w:val="32"/>
          <w:szCs w:val="32"/>
          <w:u w:val="single"/>
          <w:lang w:val="en-US" w:eastAsia="zh-CN"/>
        </w:rPr>
        <w:t>15.96</w:t>
      </w:r>
      <w:r>
        <w:rPr>
          <w:rFonts w:ascii="仿宋" w:hAnsi="仿宋" w:eastAsia="仿宋" w:cs="仿宋"/>
          <w:spacing w:val="-6"/>
          <w:sz w:val="32"/>
          <w:szCs w:val="32"/>
          <w:u w:val="single"/>
          <w:lang w:eastAsia="zh-CN"/>
        </w:rPr>
        <w:t xml:space="preserve"> </w:t>
      </w:r>
      <w:r>
        <w:rPr>
          <w:rFonts w:ascii="仿宋" w:hAnsi="仿宋" w:eastAsia="仿宋" w:cs="仿宋"/>
          <w:spacing w:val="-6"/>
          <w:sz w:val="32"/>
          <w:szCs w:val="32"/>
          <w:lang w:eastAsia="zh-CN"/>
        </w:rPr>
        <w:t>万元，主要包括：办公费、</w:t>
      </w:r>
      <w:r>
        <w:rPr>
          <w:rFonts w:ascii="仿宋" w:hAnsi="仿宋" w:eastAsia="仿宋" w:cs="仿宋"/>
          <w:spacing w:val="-93"/>
          <w:sz w:val="32"/>
          <w:szCs w:val="32"/>
          <w:lang w:eastAsia="zh-CN"/>
        </w:rPr>
        <w:t xml:space="preserve"> </w:t>
      </w:r>
      <w:r>
        <w:rPr>
          <w:rFonts w:ascii="仿宋" w:hAnsi="仿宋" w:eastAsia="仿宋" w:cs="仿宋"/>
          <w:spacing w:val="-6"/>
          <w:sz w:val="32"/>
          <w:szCs w:val="32"/>
          <w:lang w:eastAsia="zh-CN"/>
        </w:rPr>
        <w:t>印刷费、咨询费、</w:t>
      </w:r>
      <w:r>
        <w:rPr>
          <w:rFonts w:ascii="仿宋" w:hAnsi="仿宋" w:eastAsia="仿宋" w:cs="仿宋"/>
          <w:sz w:val="32"/>
          <w:szCs w:val="32"/>
          <w:lang w:eastAsia="zh-CN"/>
        </w:rPr>
        <w:t xml:space="preserve"> </w:t>
      </w:r>
      <w:r>
        <w:rPr>
          <w:rFonts w:ascii="仿宋" w:hAnsi="仿宋" w:eastAsia="仿宋" w:cs="仿宋"/>
          <w:spacing w:val="-3"/>
          <w:sz w:val="32"/>
          <w:szCs w:val="32"/>
          <w:lang w:eastAsia="zh-CN"/>
        </w:rPr>
        <w:t>手续费、水费、电费、邮电费、取暖费、物业管理费、差旅费、</w:t>
      </w:r>
      <w:r>
        <w:rPr>
          <w:rFonts w:ascii="仿宋" w:hAnsi="仿宋" w:eastAsia="仿宋" w:cs="仿宋"/>
          <w:spacing w:val="14"/>
          <w:sz w:val="32"/>
          <w:szCs w:val="32"/>
          <w:lang w:eastAsia="zh-CN"/>
        </w:rPr>
        <w:t xml:space="preserve"> </w:t>
      </w:r>
      <w:r>
        <w:rPr>
          <w:rFonts w:ascii="仿宋" w:hAnsi="仿宋" w:eastAsia="仿宋" w:cs="仿宋"/>
          <w:spacing w:val="-7"/>
          <w:sz w:val="32"/>
          <w:szCs w:val="32"/>
          <w:lang w:eastAsia="zh-CN"/>
        </w:rPr>
        <w:t>因公出国</w:t>
      </w:r>
      <w:r>
        <w:rPr>
          <w:rFonts w:ascii="仿宋" w:hAnsi="仿宋" w:eastAsia="仿宋" w:cs="仿宋"/>
          <w:spacing w:val="-75"/>
          <w:sz w:val="32"/>
          <w:szCs w:val="32"/>
          <w:lang w:eastAsia="zh-CN"/>
        </w:rPr>
        <w:t xml:space="preserve"> </w:t>
      </w:r>
      <w:r>
        <w:rPr>
          <w:rFonts w:ascii="仿宋" w:hAnsi="仿宋" w:eastAsia="仿宋" w:cs="仿宋"/>
          <w:spacing w:val="-7"/>
          <w:sz w:val="32"/>
          <w:szCs w:val="32"/>
          <w:lang w:eastAsia="zh-CN"/>
        </w:rPr>
        <w:t>(境)费用、维修(护)费、租赁费、会议费、培训费、公</w:t>
      </w:r>
      <w:r>
        <w:rPr>
          <w:rFonts w:ascii="仿宋" w:hAnsi="仿宋" w:eastAsia="仿宋" w:cs="仿宋"/>
          <w:sz w:val="32"/>
          <w:szCs w:val="32"/>
          <w:lang w:eastAsia="zh-CN"/>
        </w:rPr>
        <w:t xml:space="preserve"> </w:t>
      </w:r>
      <w:r>
        <w:rPr>
          <w:rFonts w:ascii="仿宋" w:hAnsi="仿宋" w:eastAsia="仿宋" w:cs="仿宋"/>
          <w:spacing w:val="-5"/>
          <w:sz w:val="32"/>
          <w:szCs w:val="32"/>
          <w:lang w:eastAsia="zh-CN"/>
        </w:rPr>
        <w:t>务接待费、专用材料费、被装购置费、专用燃料费、劳务费、委</w:t>
      </w:r>
      <w:r>
        <w:rPr>
          <w:rFonts w:ascii="仿宋" w:hAnsi="仿宋" w:eastAsia="仿宋" w:cs="仿宋"/>
          <w:spacing w:val="15"/>
          <w:sz w:val="32"/>
          <w:szCs w:val="32"/>
          <w:lang w:eastAsia="zh-CN"/>
        </w:rPr>
        <w:t xml:space="preserve"> </w:t>
      </w:r>
      <w:r>
        <w:rPr>
          <w:rFonts w:ascii="仿宋" w:hAnsi="仿宋" w:eastAsia="仿宋" w:cs="仿宋"/>
          <w:spacing w:val="-5"/>
          <w:sz w:val="32"/>
          <w:szCs w:val="32"/>
          <w:lang w:eastAsia="zh-CN"/>
        </w:rPr>
        <w:t>托业务费、工会经费、福利费、公务用车运行维护费、其他交通</w:t>
      </w:r>
      <w:r>
        <w:rPr>
          <w:rFonts w:ascii="仿宋" w:hAnsi="仿宋" w:eastAsia="仿宋" w:cs="仿宋"/>
          <w:spacing w:val="16"/>
          <w:sz w:val="32"/>
          <w:szCs w:val="32"/>
          <w:lang w:eastAsia="zh-CN"/>
        </w:rPr>
        <w:t xml:space="preserve"> </w:t>
      </w:r>
      <w:r>
        <w:rPr>
          <w:rFonts w:ascii="仿宋" w:hAnsi="仿宋" w:eastAsia="仿宋" w:cs="仿宋"/>
          <w:spacing w:val="-3"/>
          <w:sz w:val="32"/>
          <w:szCs w:val="32"/>
          <w:lang w:eastAsia="zh-CN"/>
        </w:rPr>
        <w:t>费用、税金及附加费用、其他商品和服务支出、办公设备购置、</w:t>
      </w:r>
      <w:r>
        <w:rPr>
          <w:rFonts w:ascii="仿宋" w:hAnsi="仿宋" w:eastAsia="仿宋" w:cs="仿宋"/>
          <w:spacing w:val="14"/>
          <w:sz w:val="32"/>
          <w:szCs w:val="32"/>
          <w:lang w:eastAsia="zh-CN"/>
        </w:rPr>
        <w:t xml:space="preserve"> </w:t>
      </w:r>
      <w:r>
        <w:rPr>
          <w:rFonts w:ascii="仿宋" w:hAnsi="仿宋" w:eastAsia="仿宋" w:cs="仿宋"/>
          <w:spacing w:val="-5"/>
          <w:sz w:val="32"/>
          <w:szCs w:val="32"/>
          <w:lang w:eastAsia="zh-CN"/>
        </w:rPr>
        <w:t>专用设备购置、信息网络及软件购置更新、公务用车购置、文物</w:t>
      </w:r>
      <w:r>
        <w:rPr>
          <w:rFonts w:ascii="仿宋" w:hAnsi="仿宋" w:eastAsia="仿宋" w:cs="仿宋"/>
          <w:spacing w:val="15"/>
          <w:sz w:val="32"/>
          <w:szCs w:val="32"/>
          <w:lang w:eastAsia="zh-CN"/>
        </w:rPr>
        <w:t xml:space="preserve"> </w:t>
      </w:r>
      <w:r>
        <w:rPr>
          <w:rFonts w:ascii="仿宋" w:hAnsi="仿宋" w:eastAsia="仿宋" w:cs="仿宋"/>
          <w:spacing w:val="-1"/>
          <w:sz w:val="32"/>
          <w:szCs w:val="32"/>
          <w:lang w:eastAsia="zh-CN"/>
        </w:rPr>
        <w:t>和陈列品购置、无形资产购置、其他资本性支出。</w:t>
      </w:r>
    </w:p>
    <w:p>
      <w:pPr>
        <w:spacing w:before="222" w:line="222" w:lineRule="auto"/>
        <w:ind w:left="639"/>
        <w:rPr>
          <w:rFonts w:hint="eastAsia" w:ascii="黑体" w:hAnsi="黑体" w:eastAsia="黑体" w:cs="黑体"/>
          <w:sz w:val="32"/>
          <w:szCs w:val="32"/>
          <w:lang w:eastAsia="zh-CN"/>
        </w:rPr>
      </w:pPr>
      <w:r>
        <w:rPr>
          <w:rFonts w:ascii="黑体" w:hAnsi="黑体" w:eastAsia="黑体" w:cs="黑体"/>
          <w:sz w:val="32"/>
          <w:szCs w:val="32"/>
          <w:lang w:eastAsia="zh-CN"/>
        </w:rPr>
        <w:t>七、政府性基金预算财政拨款收入支出决算情</w:t>
      </w:r>
      <w:r>
        <w:rPr>
          <w:rFonts w:ascii="黑体" w:hAnsi="黑体" w:eastAsia="黑体" w:cs="黑体"/>
          <w:spacing w:val="-1"/>
          <w:sz w:val="32"/>
          <w:szCs w:val="32"/>
          <w:lang w:eastAsia="zh-CN"/>
        </w:rPr>
        <w:t>况说明</w:t>
      </w:r>
    </w:p>
    <w:p>
      <w:pPr>
        <w:spacing w:before="217" w:line="336" w:lineRule="auto"/>
        <w:ind w:left="13" w:right="54" w:firstLine="639"/>
        <w:rPr>
          <w:rFonts w:hint="eastAsia" w:ascii="仿宋" w:hAnsi="仿宋" w:eastAsia="仿宋" w:cs="仿宋"/>
          <w:sz w:val="32"/>
          <w:szCs w:val="32"/>
          <w:lang w:eastAsia="zh-CN"/>
        </w:rPr>
      </w:pPr>
      <w:r>
        <w:rPr>
          <w:rFonts w:ascii="仿宋" w:hAnsi="仿宋" w:eastAsia="仿宋" w:cs="仿宋"/>
          <w:b/>
          <w:bCs/>
          <w:spacing w:val="-8"/>
          <w:sz w:val="32"/>
          <w:szCs w:val="32"/>
          <w:lang w:eastAsia="zh-CN"/>
        </w:rPr>
        <w:t>本部门当年无政</w:t>
      </w:r>
      <w:r>
        <w:rPr>
          <w:rFonts w:ascii="仿宋" w:hAnsi="仿宋" w:eastAsia="仿宋" w:cs="仿宋"/>
          <w:sz w:val="32"/>
          <w:szCs w:val="32"/>
          <w:lang w:eastAsia="zh-CN"/>
        </w:rPr>
        <w:t xml:space="preserve"> </w:t>
      </w:r>
      <w:r>
        <w:rPr>
          <w:rFonts w:ascii="仿宋" w:hAnsi="仿宋" w:eastAsia="仿宋" w:cs="仿宋"/>
          <w:b/>
          <w:bCs/>
          <w:spacing w:val="-11"/>
          <w:sz w:val="32"/>
          <w:szCs w:val="32"/>
          <w:lang w:eastAsia="zh-CN"/>
        </w:rPr>
        <w:t>府性基金预算财政拨款收入支出</w:t>
      </w:r>
    </w:p>
    <w:p>
      <w:pPr>
        <w:spacing w:before="48" w:line="222" w:lineRule="auto"/>
        <w:ind w:left="645"/>
        <w:rPr>
          <w:rFonts w:ascii="黑体" w:hAnsi="黑体" w:eastAsia="黑体" w:cs="黑体"/>
          <w:spacing w:val="-1"/>
          <w:sz w:val="32"/>
          <w:szCs w:val="32"/>
          <w:lang w:eastAsia="zh-CN"/>
        </w:rPr>
      </w:pPr>
    </w:p>
    <w:p>
      <w:pPr>
        <w:pStyle w:val="2"/>
        <w:rPr>
          <w:lang w:eastAsia="zh-CN"/>
        </w:rPr>
      </w:pPr>
    </w:p>
    <w:p>
      <w:pPr>
        <w:spacing w:before="48" w:line="222" w:lineRule="auto"/>
        <w:ind w:left="645"/>
        <w:rPr>
          <w:rFonts w:ascii="黑体" w:hAnsi="黑体" w:eastAsia="黑体" w:cs="黑体"/>
          <w:spacing w:val="-1"/>
          <w:sz w:val="32"/>
          <w:szCs w:val="32"/>
          <w:lang w:eastAsia="zh-CN"/>
        </w:rPr>
      </w:pPr>
    </w:p>
    <w:p>
      <w:pPr>
        <w:numPr>
          <w:ilvl w:val="0"/>
          <w:numId w:val="2"/>
        </w:numPr>
        <w:spacing w:before="48" w:line="222" w:lineRule="auto"/>
        <w:ind w:left="645"/>
        <w:rPr>
          <w:rFonts w:ascii="黑体" w:hAnsi="黑体" w:eastAsia="黑体" w:cs="黑体"/>
          <w:spacing w:val="-1"/>
          <w:sz w:val="32"/>
          <w:szCs w:val="32"/>
          <w:lang w:eastAsia="zh-CN"/>
        </w:rPr>
      </w:pPr>
      <w:r>
        <w:rPr>
          <w:rFonts w:ascii="黑体" w:hAnsi="黑体" w:eastAsia="黑体" w:cs="黑体"/>
          <w:spacing w:val="-1"/>
          <w:sz w:val="32"/>
          <w:szCs w:val="32"/>
          <w:lang w:eastAsia="zh-CN"/>
        </w:rPr>
        <w:t>国有资本经营预算财政拨款支出决算情况说明</w:t>
      </w:r>
    </w:p>
    <w:p>
      <w:pPr>
        <w:pStyle w:val="2"/>
        <w:numPr>
          <w:ilvl w:val="0"/>
          <w:numId w:val="0"/>
        </w:numPr>
        <w:ind w:right="0"/>
        <w:jc w:val="center"/>
        <w:rPr>
          <w:rFonts w:ascii="仿宋" w:hAnsi="仿宋" w:eastAsia="仿宋" w:cs="仿宋"/>
          <w:b/>
          <w:bCs/>
          <w:spacing w:val="-10"/>
          <w:sz w:val="32"/>
          <w:szCs w:val="32"/>
          <w:lang w:eastAsia="zh-CN"/>
        </w:rPr>
      </w:pPr>
      <w:r>
        <w:rPr>
          <w:rFonts w:ascii="仿宋" w:hAnsi="仿宋" w:eastAsia="仿宋" w:cs="仿宋"/>
          <w:b/>
          <w:bCs/>
          <w:spacing w:val="-10"/>
          <w:sz w:val="32"/>
          <w:szCs w:val="32"/>
          <w:lang w:eastAsia="zh-CN"/>
        </w:rPr>
        <w:t>本部门当年无国有资本经营预算财政拨款支出</w:t>
      </w:r>
    </w:p>
    <w:p>
      <w:pPr>
        <w:pStyle w:val="2"/>
        <w:numPr>
          <w:ilvl w:val="0"/>
          <w:numId w:val="0"/>
        </w:numPr>
        <w:ind w:right="0"/>
        <w:rPr>
          <w:rFonts w:ascii="仿宋" w:hAnsi="仿宋" w:eastAsia="仿宋" w:cs="仿宋"/>
          <w:b/>
          <w:bCs/>
          <w:spacing w:val="-10"/>
          <w:sz w:val="32"/>
          <w:szCs w:val="32"/>
          <w:lang w:eastAsia="zh-CN"/>
        </w:rPr>
      </w:pPr>
    </w:p>
    <w:p>
      <w:pPr>
        <w:pStyle w:val="2"/>
        <w:numPr>
          <w:ilvl w:val="0"/>
          <w:numId w:val="0"/>
        </w:numPr>
        <w:ind w:right="0"/>
        <w:rPr>
          <w:rFonts w:hint="eastAsia" w:ascii="仿宋" w:hAnsi="仿宋" w:eastAsia="仿宋" w:cs="仿宋"/>
          <w:b/>
          <w:bCs/>
          <w:spacing w:val="-10"/>
          <w:sz w:val="32"/>
          <w:szCs w:val="32"/>
          <w:lang w:eastAsia="zh-CN"/>
        </w:rPr>
      </w:pPr>
    </w:p>
    <w:p>
      <w:pPr>
        <w:spacing w:before="54" w:line="222" w:lineRule="auto"/>
        <w:ind w:left="653"/>
        <w:rPr>
          <w:rFonts w:hint="eastAsia" w:ascii="黑体" w:hAnsi="黑体" w:eastAsia="黑体" w:cs="黑体"/>
          <w:sz w:val="32"/>
          <w:szCs w:val="32"/>
          <w:lang w:eastAsia="zh-CN"/>
        </w:rPr>
      </w:pPr>
      <w:r>
        <w:rPr>
          <w:rFonts w:ascii="黑体" w:hAnsi="黑体" w:eastAsia="黑体" w:cs="黑体"/>
          <w:spacing w:val="-1"/>
          <w:sz w:val="32"/>
          <w:szCs w:val="32"/>
          <w:lang w:eastAsia="zh-CN"/>
        </w:rPr>
        <w:t>九、财政拨款“三公”经费支出决算情况说明</w:t>
      </w:r>
    </w:p>
    <w:p>
      <w:pPr>
        <w:spacing w:before="104" w:line="218" w:lineRule="auto"/>
        <w:ind w:left="411"/>
        <w:rPr>
          <w:rFonts w:ascii="楷体" w:hAnsi="楷体" w:eastAsia="楷体" w:cs="楷体"/>
          <w:sz w:val="32"/>
          <w:szCs w:val="32"/>
          <w:lang w:eastAsia="zh-CN"/>
        </w:rPr>
      </w:pPr>
      <w:r>
        <w:rPr>
          <w:rFonts w:hint="eastAsia" w:ascii="楷体" w:hAnsi="楷体" w:eastAsia="楷体" w:cs="楷体"/>
          <w:spacing w:val="-7"/>
          <w:sz w:val="32"/>
          <w:szCs w:val="32"/>
          <w:lang w:eastAsia="zh-CN"/>
        </w:rPr>
        <w:t>（一）</w:t>
      </w:r>
      <w:r>
        <w:rPr>
          <w:rFonts w:ascii="楷体" w:hAnsi="楷体" w:eastAsia="楷体" w:cs="楷体"/>
          <w:spacing w:val="-7"/>
          <w:sz w:val="32"/>
          <w:szCs w:val="32"/>
          <w:lang w:eastAsia="zh-CN"/>
        </w:rPr>
        <w:t>“</w:t>
      </w:r>
      <w:r>
        <w:rPr>
          <w:rFonts w:hint="eastAsia" w:ascii="楷体" w:hAnsi="楷体" w:eastAsia="楷体" w:cs="楷体"/>
          <w:spacing w:val="-7"/>
          <w:sz w:val="32"/>
          <w:szCs w:val="32"/>
          <w:lang w:eastAsia="zh-CN"/>
        </w:rPr>
        <w:t>三公</w:t>
      </w:r>
      <w:r>
        <w:rPr>
          <w:rFonts w:ascii="楷体" w:hAnsi="楷体" w:eastAsia="楷体" w:cs="楷体"/>
          <w:spacing w:val="-7"/>
          <w:sz w:val="32"/>
          <w:szCs w:val="32"/>
          <w:lang w:eastAsia="zh-CN"/>
        </w:rPr>
        <w:t>”</w:t>
      </w:r>
      <w:r>
        <w:rPr>
          <w:rFonts w:hint="eastAsia" w:ascii="楷体" w:hAnsi="楷体" w:eastAsia="楷体" w:cs="楷体"/>
          <w:spacing w:val="-7"/>
          <w:sz w:val="32"/>
          <w:szCs w:val="32"/>
          <w:lang w:eastAsia="zh-CN"/>
        </w:rPr>
        <w:t>经费财政拨款支出决算总体情况说明。</w:t>
      </w:r>
    </w:p>
    <w:p>
      <w:pPr>
        <w:spacing w:before="243" w:line="351" w:lineRule="auto"/>
        <w:ind w:left="12" w:right="84" w:firstLine="643"/>
        <w:rPr>
          <w:rFonts w:ascii="仿宋" w:hAnsi="仿宋" w:eastAsia="仿宋" w:cs="仿宋"/>
          <w:sz w:val="32"/>
          <w:szCs w:val="32"/>
          <w:lang w:eastAsia="zh-CN"/>
        </w:rPr>
      </w:pPr>
      <w:r>
        <w:rPr>
          <w:rFonts w:ascii="仿宋" w:hAnsi="仿宋" w:eastAsia="仿宋" w:cs="仿宋"/>
          <w:spacing w:val="-5"/>
          <w:sz w:val="32"/>
          <w:szCs w:val="32"/>
          <w:lang w:eastAsia="zh-CN"/>
        </w:rPr>
        <w:t>2023</w:t>
      </w:r>
      <w:r>
        <w:rPr>
          <w:rFonts w:ascii="仿宋" w:hAnsi="仿宋" w:eastAsia="仿宋" w:cs="仿宋"/>
          <w:spacing w:val="-59"/>
          <w:sz w:val="32"/>
          <w:szCs w:val="32"/>
          <w:lang w:eastAsia="zh-CN"/>
        </w:rPr>
        <w:t xml:space="preserve"> </w:t>
      </w:r>
      <w:r>
        <w:rPr>
          <w:rFonts w:hint="eastAsia" w:ascii="仿宋" w:hAnsi="仿宋" w:eastAsia="仿宋" w:cs="仿宋"/>
          <w:spacing w:val="-5"/>
          <w:sz w:val="32"/>
          <w:szCs w:val="32"/>
          <w:lang w:eastAsia="zh-CN"/>
        </w:rPr>
        <w:t>年度</w:t>
      </w:r>
      <w:r>
        <w:rPr>
          <w:rFonts w:ascii="仿宋" w:hAnsi="仿宋" w:eastAsia="仿宋" w:cs="仿宋"/>
          <w:spacing w:val="-5"/>
          <w:sz w:val="32"/>
          <w:szCs w:val="32"/>
          <w:lang w:eastAsia="zh-CN"/>
        </w:rPr>
        <w:t>“</w:t>
      </w:r>
      <w:r>
        <w:rPr>
          <w:rFonts w:ascii="仿宋" w:hAnsi="仿宋" w:eastAsia="仿宋" w:cs="仿宋"/>
          <w:spacing w:val="-124"/>
          <w:sz w:val="32"/>
          <w:szCs w:val="32"/>
          <w:lang w:eastAsia="zh-CN"/>
        </w:rPr>
        <w:t xml:space="preserve"> </w:t>
      </w:r>
      <w:r>
        <w:rPr>
          <w:rFonts w:hint="eastAsia" w:ascii="仿宋" w:hAnsi="仿宋" w:eastAsia="仿宋" w:cs="仿宋"/>
          <w:spacing w:val="-5"/>
          <w:sz w:val="32"/>
          <w:szCs w:val="32"/>
          <w:lang w:eastAsia="zh-CN"/>
        </w:rPr>
        <w:t>三公</w:t>
      </w:r>
      <w:r>
        <w:rPr>
          <w:rFonts w:ascii="仿宋" w:hAnsi="仿宋" w:eastAsia="仿宋" w:cs="仿宋"/>
          <w:spacing w:val="-5"/>
          <w:sz w:val="32"/>
          <w:szCs w:val="32"/>
          <w:lang w:eastAsia="zh-CN"/>
        </w:rPr>
        <w:t>”</w:t>
      </w:r>
      <w:r>
        <w:rPr>
          <w:rFonts w:hint="eastAsia" w:ascii="仿宋" w:hAnsi="仿宋" w:eastAsia="仿宋" w:cs="仿宋"/>
          <w:spacing w:val="-5"/>
          <w:sz w:val="32"/>
          <w:szCs w:val="32"/>
          <w:lang w:eastAsia="zh-CN"/>
        </w:rPr>
        <w:t>经费财政拨款支出</w:t>
      </w:r>
      <w:r>
        <w:rPr>
          <w:rFonts w:hint="eastAsia" w:ascii="仿宋" w:hAnsi="仿宋" w:eastAsia="仿宋" w:cs="仿宋"/>
          <w:spacing w:val="-9"/>
          <w:sz w:val="32"/>
          <w:szCs w:val="32"/>
          <w:lang w:eastAsia="zh-CN"/>
        </w:rPr>
        <w:t>全年预算</w:t>
      </w:r>
      <w:r>
        <w:rPr>
          <w:rFonts w:hint="eastAsia" w:ascii="仿宋" w:hAnsi="仿宋" w:eastAsia="仿宋" w:cs="仿宋"/>
          <w:spacing w:val="-5"/>
          <w:sz w:val="32"/>
          <w:szCs w:val="32"/>
          <w:lang w:eastAsia="zh-CN"/>
        </w:rPr>
        <w:t>为</w:t>
      </w:r>
      <w:r>
        <w:rPr>
          <w:rFonts w:hint="eastAsia" w:ascii="仿宋" w:hAnsi="仿宋" w:eastAsia="仿宋" w:cs="仿宋"/>
          <w:spacing w:val="-5"/>
          <w:sz w:val="32"/>
          <w:szCs w:val="32"/>
          <w:lang w:val="en-US" w:eastAsia="zh-CN"/>
        </w:rPr>
        <w:t>2.39</w:t>
      </w:r>
      <w:r>
        <w:rPr>
          <w:rFonts w:hint="eastAsia" w:ascii="仿宋" w:hAnsi="仿宋" w:eastAsia="仿宋" w:cs="仿宋"/>
          <w:spacing w:val="-5"/>
          <w:sz w:val="32"/>
          <w:szCs w:val="32"/>
          <w:lang w:eastAsia="zh-CN"/>
        </w:rPr>
        <w:t>万元，支出</w:t>
      </w:r>
      <w:r>
        <w:rPr>
          <w:rFonts w:hint="eastAsia" w:ascii="仿宋" w:hAnsi="仿宋" w:eastAsia="仿宋" w:cs="仿宋"/>
          <w:spacing w:val="-1"/>
          <w:sz w:val="32"/>
          <w:szCs w:val="32"/>
          <w:lang w:eastAsia="zh-CN"/>
        </w:rPr>
        <w:t>决算为</w:t>
      </w:r>
      <w:r>
        <w:rPr>
          <w:rFonts w:hint="eastAsia" w:ascii="仿宋" w:hAnsi="仿宋" w:eastAsia="仿宋" w:cs="仿宋"/>
          <w:spacing w:val="-1"/>
          <w:sz w:val="32"/>
          <w:szCs w:val="32"/>
          <w:lang w:val="en-US" w:eastAsia="zh-CN"/>
        </w:rPr>
        <w:t>2.6</w:t>
      </w:r>
      <w:r>
        <w:rPr>
          <w:rFonts w:hint="eastAsia" w:ascii="仿宋" w:hAnsi="仿宋" w:eastAsia="仿宋" w:cs="仿宋"/>
          <w:spacing w:val="-1"/>
          <w:sz w:val="32"/>
          <w:szCs w:val="32"/>
          <w:lang w:eastAsia="zh-CN"/>
        </w:rPr>
        <w:t>万元，完成</w:t>
      </w:r>
      <w:r>
        <w:rPr>
          <w:rFonts w:hint="eastAsia" w:ascii="仿宋" w:hAnsi="仿宋" w:eastAsia="仿宋" w:cs="仿宋"/>
          <w:spacing w:val="-9"/>
          <w:sz w:val="32"/>
          <w:szCs w:val="32"/>
          <w:lang w:eastAsia="zh-CN"/>
        </w:rPr>
        <w:t>全年预算</w:t>
      </w:r>
      <w:r>
        <w:rPr>
          <w:rFonts w:hint="eastAsia" w:ascii="仿宋" w:hAnsi="仿宋" w:eastAsia="仿宋" w:cs="仿宋"/>
          <w:spacing w:val="-1"/>
          <w:sz w:val="32"/>
          <w:szCs w:val="32"/>
          <w:lang w:eastAsia="zh-CN"/>
        </w:rPr>
        <w:t>的</w:t>
      </w:r>
      <w:r>
        <w:rPr>
          <w:rFonts w:hint="eastAsia" w:ascii="仿宋" w:hAnsi="仿宋" w:eastAsia="仿宋" w:cs="仿宋"/>
          <w:spacing w:val="-1"/>
          <w:sz w:val="32"/>
          <w:szCs w:val="32"/>
          <w:lang w:val="en-US" w:eastAsia="zh-CN"/>
        </w:rPr>
        <w:t>108.79</w:t>
      </w:r>
      <w:r>
        <w:rPr>
          <w:rFonts w:ascii="仿宋" w:hAnsi="仿宋" w:eastAsia="仿宋" w:cs="仿宋"/>
          <w:spacing w:val="-1"/>
          <w:sz w:val="32"/>
          <w:szCs w:val="32"/>
          <w:lang w:eastAsia="zh-CN"/>
        </w:rPr>
        <w:t>%</w:t>
      </w:r>
      <w:r>
        <w:rPr>
          <w:rFonts w:hint="eastAsia" w:ascii="仿宋" w:hAnsi="仿宋" w:eastAsia="仿宋" w:cs="仿宋"/>
          <w:spacing w:val="-1"/>
          <w:sz w:val="32"/>
          <w:szCs w:val="32"/>
          <w:lang w:eastAsia="zh-CN"/>
        </w:rPr>
        <w:t>。决算数大于</w:t>
      </w:r>
      <w:r>
        <w:rPr>
          <w:rFonts w:hint="eastAsia" w:ascii="仿宋" w:hAnsi="仿宋" w:eastAsia="仿宋" w:cs="仿宋"/>
          <w:spacing w:val="-9"/>
          <w:sz w:val="32"/>
          <w:szCs w:val="32"/>
          <w:lang w:eastAsia="zh-CN"/>
        </w:rPr>
        <w:t>全年预算</w:t>
      </w:r>
      <w:r>
        <w:rPr>
          <w:rFonts w:hint="eastAsia" w:ascii="仿宋" w:hAnsi="仿宋" w:eastAsia="仿宋" w:cs="仿宋"/>
          <w:spacing w:val="-1"/>
          <w:sz w:val="32"/>
          <w:szCs w:val="32"/>
          <w:lang w:eastAsia="zh-CN"/>
        </w:rPr>
        <w:t>数</w:t>
      </w:r>
      <w:r>
        <w:rPr>
          <w:rFonts w:hint="eastAsia" w:ascii="仿宋" w:hAnsi="仿宋" w:eastAsia="仿宋" w:cs="仿宋"/>
          <w:spacing w:val="-10"/>
          <w:sz w:val="32"/>
          <w:szCs w:val="32"/>
          <w:lang w:eastAsia="zh-CN"/>
        </w:rPr>
        <w:t>的主要原因：一是</w:t>
      </w:r>
      <w:r>
        <w:rPr>
          <w:rFonts w:ascii="仿宋" w:hAnsi="仿宋" w:eastAsia="仿宋" w:cs="仿宋"/>
          <w:spacing w:val="-109"/>
          <w:sz w:val="32"/>
          <w:szCs w:val="32"/>
          <w:lang w:eastAsia="zh-CN"/>
        </w:rPr>
        <w:t xml:space="preserve"> </w:t>
      </w:r>
      <w:r>
        <w:rPr>
          <w:rFonts w:hint="eastAsia" w:ascii="仿宋" w:hAnsi="仿宋" w:eastAsia="仿宋" w:cs="仿宋"/>
          <w:spacing w:val="-10"/>
          <w:sz w:val="32"/>
          <w:szCs w:val="32"/>
          <w:lang w:val="en-US" w:eastAsia="zh-CN"/>
        </w:rPr>
        <w:t>公务用车使用量增加</w:t>
      </w:r>
      <w:r>
        <w:rPr>
          <w:rFonts w:hint="eastAsia" w:ascii="仿宋" w:hAnsi="仿宋" w:eastAsia="仿宋" w:cs="仿宋"/>
          <w:spacing w:val="-10"/>
          <w:sz w:val="32"/>
          <w:szCs w:val="32"/>
          <w:lang w:eastAsia="zh-CN"/>
        </w:rPr>
        <w:t>。</w:t>
      </w:r>
    </w:p>
    <w:p>
      <w:pPr>
        <w:spacing w:before="49" w:line="218" w:lineRule="auto"/>
        <w:ind w:left="411"/>
        <w:rPr>
          <w:rFonts w:ascii="楷体" w:hAnsi="楷体" w:eastAsia="楷体" w:cs="楷体"/>
          <w:sz w:val="32"/>
          <w:szCs w:val="32"/>
          <w:lang w:eastAsia="zh-CN"/>
        </w:rPr>
      </w:pPr>
      <w:r>
        <w:rPr>
          <w:rFonts w:hint="eastAsia" w:ascii="楷体" w:hAnsi="楷体" w:eastAsia="楷体" w:cs="楷体"/>
          <w:spacing w:val="-7"/>
          <w:sz w:val="32"/>
          <w:szCs w:val="32"/>
          <w:lang w:eastAsia="zh-CN"/>
        </w:rPr>
        <w:t>（二）</w:t>
      </w:r>
      <w:r>
        <w:rPr>
          <w:rFonts w:ascii="楷体" w:hAnsi="楷体" w:eastAsia="楷体" w:cs="楷体"/>
          <w:spacing w:val="-7"/>
          <w:sz w:val="32"/>
          <w:szCs w:val="32"/>
          <w:lang w:eastAsia="zh-CN"/>
        </w:rPr>
        <w:t>“</w:t>
      </w:r>
      <w:r>
        <w:rPr>
          <w:rFonts w:hint="eastAsia" w:ascii="楷体" w:hAnsi="楷体" w:eastAsia="楷体" w:cs="楷体"/>
          <w:spacing w:val="-7"/>
          <w:sz w:val="32"/>
          <w:szCs w:val="32"/>
          <w:lang w:eastAsia="zh-CN"/>
        </w:rPr>
        <w:t>三公</w:t>
      </w:r>
      <w:r>
        <w:rPr>
          <w:rFonts w:ascii="楷体" w:hAnsi="楷体" w:eastAsia="楷体" w:cs="楷体"/>
          <w:spacing w:val="-7"/>
          <w:sz w:val="32"/>
          <w:szCs w:val="32"/>
          <w:lang w:eastAsia="zh-CN"/>
        </w:rPr>
        <w:t>”</w:t>
      </w:r>
      <w:r>
        <w:rPr>
          <w:rFonts w:hint="eastAsia" w:ascii="楷体" w:hAnsi="楷体" w:eastAsia="楷体" w:cs="楷体"/>
          <w:spacing w:val="-7"/>
          <w:sz w:val="32"/>
          <w:szCs w:val="32"/>
          <w:lang w:eastAsia="zh-CN"/>
        </w:rPr>
        <w:t>经费财政拨款支出决算具体情况说明。</w:t>
      </w:r>
    </w:p>
    <w:p>
      <w:pPr>
        <w:spacing w:before="136" w:line="352" w:lineRule="auto"/>
        <w:ind w:right="89" w:firstLine="663"/>
        <w:rPr>
          <w:rFonts w:ascii="仿宋" w:hAnsi="仿宋" w:eastAsia="仿宋" w:cs="仿宋"/>
          <w:sz w:val="32"/>
          <w:szCs w:val="32"/>
          <w:u w:val="none" w:color="auto"/>
          <w:lang w:eastAsia="zh-CN"/>
        </w:rPr>
      </w:pPr>
      <w:r>
        <w:rPr>
          <w:rFonts w:ascii="仿宋" w:hAnsi="仿宋" w:eastAsia="仿宋" w:cs="仿宋"/>
          <w:spacing w:val="-4"/>
          <w:sz w:val="32"/>
          <w:szCs w:val="32"/>
          <w:u w:val="none" w:color="auto"/>
          <w:lang w:eastAsia="zh-CN"/>
        </w:rPr>
        <w:t>1.</w:t>
      </w:r>
      <w:r>
        <w:rPr>
          <w:rFonts w:hint="eastAsia" w:ascii="仿宋" w:hAnsi="仿宋" w:eastAsia="仿宋" w:cs="仿宋"/>
          <w:spacing w:val="-4"/>
          <w:sz w:val="32"/>
          <w:szCs w:val="32"/>
          <w:u w:val="none" w:color="auto"/>
          <w:lang w:eastAsia="zh-CN"/>
        </w:rPr>
        <w:t>因公出国</w:t>
      </w:r>
      <w:r>
        <w:rPr>
          <w:rFonts w:ascii="仿宋" w:hAnsi="仿宋" w:eastAsia="仿宋" w:cs="仿宋"/>
          <w:spacing w:val="-80"/>
          <w:sz w:val="32"/>
          <w:szCs w:val="32"/>
          <w:u w:val="none" w:color="auto"/>
          <w:lang w:eastAsia="zh-CN"/>
        </w:rPr>
        <w:t xml:space="preserve"> </w:t>
      </w:r>
      <w:r>
        <w:rPr>
          <w:rFonts w:ascii="仿宋" w:hAnsi="仿宋" w:eastAsia="仿宋" w:cs="仿宋"/>
          <w:spacing w:val="-4"/>
          <w:sz w:val="32"/>
          <w:szCs w:val="32"/>
          <w:u w:val="none" w:color="auto"/>
          <w:lang w:eastAsia="zh-CN"/>
        </w:rPr>
        <w:t>(</w:t>
      </w:r>
      <w:r>
        <w:rPr>
          <w:rFonts w:hint="eastAsia" w:ascii="仿宋" w:hAnsi="仿宋" w:eastAsia="仿宋" w:cs="仿宋"/>
          <w:spacing w:val="-4"/>
          <w:sz w:val="32"/>
          <w:szCs w:val="32"/>
          <w:u w:val="none" w:color="auto"/>
          <w:lang w:eastAsia="zh-CN"/>
        </w:rPr>
        <w:t>境</w:t>
      </w:r>
      <w:r>
        <w:rPr>
          <w:rFonts w:ascii="仿宋" w:hAnsi="仿宋" w:eastAsia="仿宋" w:cs="仿宋"/>
          <w:spacing w:val="-4"/>
          <w:sz w:val="32"/>
          <w:szCs w:val="32"/>
          <w:u w:val="none" w:color="auto"/>
          <w:lang w:eastAsia="zh-CN"/>
        </w:rPr>
        <w:t>)</w:t>
      </w:r>
      <w:r>
        <w:rPr>
          <w:rFonts w:hint="eastAsia" w:ascii="仿宋" w:hAnsi="仿宋" w:eastAsia="仿宋" w:cs="仿宋"/>
          <w:spacing w:val="-4"/>
          <w:sz w:val="32"/>
          <w:szCs w:val="32"/>
          <w:u w:val="none" w:color="auto"/>
          <w:lang w:eastAsia="zh-CN"/>
        </w:rPr>
        <w:t>费</w:t>
      </w:r>
      <w:r>
        <w:rPr>
          <w:rFonts w:hint="eastAsia" w:ascii="仿宋" w:hAnsi="仿宋" w:eastAsia="仿宋" w:cs="仿宋"/>
          <w:spacing w:val="-9"/>
          <w:sz w:val="32"/>
          <w:szCs w:val="32"/>
          <w:u w:val="none" w:color="auto"/>
          <w:lang w:eastAsia="zh-CN"/>
        </w:rPr>
        <w:t>全年预算</w:t>
      </w:r>
      <w:r>
        <w:rPr>
          <w:rFonts w:hint="eastAsia" w:ascii="仿宋" w:hAnsi="仿宋" w:eastAsia="仿宋" w:cs="仿宋"/>
          <w:spacing w:val="-4"/>
          <w:sz w:val="32"/>
          <w:szCs w:val="32"/>
          <w:u w:val="none" w:color="auto"/>
          <w:lang w:eastAsia="zh-CN"/>
        </w:rPr>
        <w:t>为</w:t>
      </w:r>
      <w:r>
        <w:rPr>
          <w:rFonts w:hint="eastAsia" w:ascii="仿宋" w:hAnsi="仿宋" w:eastAsia="仿宋" w:cs="仿宋"/>
          <w:spacing w:val="-4"/>
          <w:sz w:val="32"/>
          <w:szCs w:val="32"/>
          <w:u w:val="none" w:color="auto"/>
          <w:lang w:val="en-US" w:eastAsia="zh-CN"/>
        </w:rPr>
        <w:t>0</w:t>
      </w:r>
      <w:r>
        <w:rPr>
          <w:rFonts w:hint="eastAsia" w:ascii="仿宋" w:hAnsi="仿宋" w:eastAsia="仿宋" w:cs="仿宋"/>
          <w:spacing w:val="-4"/>
          <w:sz w:val="32"/>
          <w:szCs w:val="32"/>
          <w:u w:val="none" w:color="auto"/>
          <w:lang w:eastAsia="zh-CN"/>
        </w:rPr>
        <w:t>万元，支出决算</w:t>
      </w:r>
      <w:r>
        <w:rPr>
          <w:rFonts w:hint="eastAsia" w:ascii="仿宋" w:hAnsi="仿宋" w:eastAsia="仿宋" w:cs="仿宋"/>
          <w:spacing w:val="-5"/>
          <w:sz w:val="32"/>
          <w:szCs w:val="32"/>
          <w:u w:val="none" w:color="auto"/>
          <w:lang w:eastAsia="zh-CN"/>
        </w:rPr>
        <w:t>为</w:t>
      </w:r>
      <w:r>
        <w:rPr>
          <w:rFonts w:hint="eastAsia" w:ascii="仿宋" w:hAnsi="仿宋" w:eastAsia="仿宋" w:cs="仿宋"/>
          <w:spacing w:val="-5"/>
          <w:sz w:val="32"/>
          <w:szCs w:val="32"/>
          <w:u w:val="none" w:color="auto"/>
          <w:lang w:val="en-US" w:eastAsia="zh-CN"/>
        </w:rPr>
        <w:t>0</w:t>
      </w:r>
      <w:r>
        <w:rPr>
          <w:rFonts w:hint="eastAsia" w:ascii="仿宋" w:hAnsi="仿宋" w:eastAsia="仿宋" w:cs="仿宋"/>
          <w:spacing w:val="-5"/>
          <w:sz w:val="32"/>
          <w:szCs w:val="32"/>
          <w:u w:val="none" w:color="auto"/>
          <w:lang w:eastAsia="zh-CN"/>
        </w:rPr>
        <w:t>万元</w:t>
      </w:r>
      <w:r>
        <w:rPr>
          <w:rFonts w:hint="eastAsia" w:ascii="仿宋" w:hAnsi="仿宋" w:eastAsia="仿宋" w:cs="仿宋"/>
          <w:spacing w:val="11"/>
          <w:sz w:val="32"/>
          <w:szCs w:val="32"/>
          <w:u w:val="none" w:color="auto"/>
          <w:lang w:val="en-US" w:eastAsia="zh-CN"/>
        </w:rPr>
        <w:t>。</w:t>
      </w:r>
    </w:p>
    <w:p>
      <w:pPr>
        <w:spacing w:before="51" w:line="346" w:lineRule="auto"/>
        <w:ind w:left="15" w:right="84" w:firstLine="640"/>
        <w:rPr>
          <w:rFonts w:hint="eastAsia" w:ascii="仿宋" w:hAnsi="仿宋" w:eastAsia="仿宋" w:cs="仿宋"/>
          <w:spacing w:val="-6"/>
          <w:sz w:val="32"/>
          <w:szCs w:val="32"/>
          <w:u w:val="none" w:color="auto"/>
          <w:lang w:eastAsia="zh-CN"/>
        </w:rPr>
      </w:pPr>
      <w:r>
        <w:rPr>
          <w:rFonts w:ascii="仿宋" w:hAnsi="仿宋" w:eastAsia="仿宋" w:cs="仿宋"/>
          <w:spacing w:val="-6"/>
          <w:sz w:val="32"/>
          <w:szCs w:val="32"/>
          <w:u w:val="none" w:color="auto"/>
          <w:lang w:eastAsia="zh-CN"/>
        </w:rPr>
        <w:t>2.</w:t>
      </w:r>
      <w:r>
        <w:rPr>
          <w:rFonts w:hint="eastAsia" w:ascii="仿宋" w:hAnsi="仿宋" w:eastAsia="仿宋" w:cs="仿宋"/>
          <w:spacing w:val="-6"/>
          <w:sz w:val="32"/>
          <w:szCs w:val="32"/>
          <w:u w:val="none" w:color="auto"/>
          <w:lang w:eastAsia="zh-CN"/>
        </w:rPr>
        <w:t>公务用车购置及运行费支出决算为</w:t>
      </w:r>
      <w:r>
        <w:rPr>
          <w:rFonts w:hint="eastAsia" w:ascii="仿宋" w:hAnsi="仿宋" w:eastAsia="仿宋" w:cs="仿宋"/>
          <w:spacing w:val="-6"/>
          <w:sz w:val="32"/>
          <w:szCs w:val="32"/>
          <w:u w:val="none" w:color="auto"/>
          <w:lang w:val="en-US" w:eastAsia="zh-CN"/>
        </w:rPr>
        <w:t>2.60</w:t>
      </w:r>
      <w:r>
        <w:rPr>
          <w:rFonts w:hint="eastAsia" w:ascii="仿宋" w:hAnsi="仿宋" w:eastAsia="仿宋" w:cs="仿宋"/>
          <w:spacing w:val="-6"/>
          <w:sz w:val="32"/>
          <w:szCs w:val="32"/>
          <w:u w:val="none" w:color="auto"/>
          <w:lang w:eastAsia="zh-CN"/>
        </w:rPr>
        <w:t>万元，完成</w:t>
      </w:r>
      <w:r>
        <w:rPr>
          <w:rFonts w:hint="eastAsia" w:ascii="仿宋" w:hAnsi="仿宋" w:eastAsia="仿宋" w:cs="仿宋"/>
          <w:spacing w:val="-9"/>
          <w:sz w:val="32"/>
          <w:szCs w:val="32"/>
          <w:u w:val="none" w:color="auto"/>
          <w:lang w:eastAsia="zh-CN"/>
        </w:rPr>
        <w:t>全年预算</w:t>
      </w:r>
      <w:r>
        <w:rPr>
          <w:rFonts w:hint="eastAsia" w:ascii="仿宋" w:hAnsi="仿宋" w:eastAsia="仿宋" w:cs="仿宋"/>
          <w:spacing w:val="-4"/>
          <w:sz w:val="32"/>
          <w:szCs w:val="32"/>
          <w:u w:val="none" w:color="auto"/>
          <w:lang w:eastAsia="zh-CN"/>
        </w:rPr>
        <w:t>的</w:t>
      </w:r>
      <w:r>
        <w:rPr>
          <w:rFonts w:hint="eastAsia" w:ascii="仿宋" w:hAnsi="仿宋" w:eastAsia="仿宋" w:cs="仿宋"/>
          <w:spacing w:val="-4"/>
          <w:sz w:val="32"/>
          <w:szCs w:val="32"/>
          <w:u w:val="none" w:color="auto"/>
          <w:lang w:val="en-US" w:eastAsia="zh-CN"/>
        </w:rPr>
        <w:t>108.79</w:t>
      </w:r>
      <w:r>
        <w:rPr>
          <w:rFonts w:ascii="仿宋" w:hAnsi="仿宋" w:eastAsia="仿宋" w:cs="仿宋"/>
          <w:spacing w:val="-137"/>
          <w:sz w:val="32"/>
          <w:szCs w:val="32"/>
          <w:u w:val="none" w:color="auto"/>
          <w:lang w:eastAsia="zh-CN"/>
        </w:rPr>
        <w:t xml:space="preserve"> </w:t>
      </w:r>
      <w:r>
        <w:rPr>
          <w:rFonts w:ascii="仿宋" w:hAnsi="仿宋" w:eastAsia="仿宋" w:cs="仿宋"/>
          <w:spacing w:val="-4"/>
          <w:sz w:val="32"/>
          <w:szCs w:val="32"/>
          <w:u w:val="none" w:color="auto"/>
          <w:lang w:eastAsia="zh-CN"/>
        </w:rPr>
        <w:t>%</w:t>
      </w:r>
      <w:r>
        <w:rPr>
          <w:rFonts w:hint="eastAsia" w:ascii="仿宋" w:hAnsi="仿宋" w:eastAsia="仿宋" w:cs="仿宋"/>
          <w:spacing w:val="-4"/>
          <w:sz w:val="32"/>
          <w:szCs w:val="32"/>
          <w:u w:val="none" w:color="auto"/>
          <w:lang w:eastAsia="zh-CN"/>
        </w:rPr>
        <w:t>；其中：</w:t>
      </w:r>
    </w:p>
    <w:p>
      <w:pPr>
        <w:spacing w:before="253" w:line="300" w:lineRule="auto"/>
        <w:ind w:left="5" w:right="35" w:firstLine="706"/>
        <w:rPr>
          <w:rFonts w:ascii="仿宋" w:hAnsi="仿宋" w:eastAsia="仿宋" w:cs="仿宋"/>
          <w:sz w:val="32"/>
          <w:szCs w:val="32"/>
          <w:u w:val="none" w:color="auto"/>
          <w:lang w:eastAsia="zh-CN"/>
        </w:rPr>
      </w:pPr>
      <w:r>
        <w:rPr>
          <w:rFonts w:hint="eastAsia" w:ascii="仿宋" w:hAnsi="仿宋" w:eastAsia="仿宋" w:cs="仿宋"/>
          <w:spacing w:val="-7"/>
          <w:sz w:val="32"/>
          <w:szCs w:val="32"/>
          <w:u w:val="none" w:color="auto"/>
          <w:lang w:eastAsia="zh-CN"/>
        </w:rPr>
        <w:t>公务用车运行费</w:t>
      </w:r>
      <w:r>
        <w:rPr>
          <w:rFonts w:hint="eastAsia" w:ascii="仿宋" w:hAnsi="仿宋" w:eastAsia="仿宋" w:cs="仿宋"/>
          <w:spacing w:val="-7"/>
          <w:sz w:val="32"/>
          <w:szCs w:val="32"/>
          <w:u w:val="none" w:color="auto"/>
          <w:lang w:val="en-US" w:eastAsia="zh-CN"/>
        </w:rPr>
        <w:t>2.60</w:t>
      </w:r>
      <w:r>
        <w:rPr>
          <w:rFonts w:ascii="仿宋" w:hAnsi="仿宋" w:eastAsia="仿宋" w:cs="仿宋"/>
          <w:spacing w:val="-7"/>
          <w:sz w:val="32"/>
          <w:szCs w:val="32"/>
          <w:u w:val="none" w:color="auto"/>
          <w:lang w:eastAsia="zh-CN"/>
        </w:rPr>
        <w:t xml:space="preserve"> </w:t>
      </w:r>
      <w:r>
        <w:rPr>
          <w:rFonts w:hint="eastAsia" w:ascii="仿宋" w:hAnsi="仿宋" w:eastAsia="仿宋" w:cs="仿宋"/>
          <w:spacing w:val="-7"/>
          <w:sz w:val="32"/>
          <w:szCs w:val="32"/>
          <w:u w:val="none" w:color="auto"/>
          <w:lang w:eastAsia="zh-CN"/>
        </w:rPr>
        <w:t>万元，完成</w:t>
      </w:r>
      <w:r>
        <w:rPr>
          <w:rFonts w:hint="eastAsia" w:ascii="仿宋" w:hAnsi="仿宋" w:eastAsia="仿宋" w:cs="仿宋"/>
          <w:spacing w:val="-9"/>
          <w:sz w:val="32"/>
          <w:szCs w:val="32"/>
          <w:u w:val="none" w:color="auto"/>
          <w:lang w:eastAsia="zh-CN"/>
        </w:rPr>
        <w:t>全年预算</w:t>
      </w:r>
      <w:r>
        <w:rPr>
          <w:rFonts w:hint="eastAsia" w:ascii="仿宋" w:hAnsi="仿宋" w:eastAsia="仿宋" w:cs="仿宋"/>
          <w:spacing w:val="-8"/>
          <w:sz w:val="32"/>
          <w:szCs w:val="32"/>
          <w:u w:val="none" w:color="auto"/>
          <w:lang w:eastAsia="zh-CN"/>
        </w:rPr>
        <w:t>的</w:t>
      </w:r>
      <w:r>
        <w:rPr>
          <w:rFonts w:ascii="仿宋" w:hAnsi="仿宋" w:eastAsia="仿宋" w:cs="仿宋"/>
          <w:spacing w:val="-8"/>
          <w:sz w:val="32"/>
          <w:szCs w:val="32"/>
          <w:u w:val="none" w:color="auto"/>
          <w:lang w:eastAsia="zh-CN"/>
        </w:rPr>
        <w:t xml:space="preserve"> </w:t>
      </w:r>
      <w:r>
        <w:rPr>
          <w:rFonts w:hint="eastAsia" w:ascii="仿宋" w:hAnsi="仿宋" w:eastAsia="仿宋" w:cs="仿宋"/>
          <w:spacing w:val="-8"/>
          <w:sz w:val="32"/>
          <w:szCs w:val="32"/>
          <w:u w:val="none" w:color="auto"/>
          <w:lang w:val="en-US" w:eastAsia="zh-CN"/>
        </w:rPr>
        <w:t>108.79</w:t>
      </w:r>
      <w:r>
        <w:rPr>
          <w:rFonts w:ascii="仿宋" w:hAnsi="仿宋" w:eastAsia="仿宋" w:cs="仿宋"/>
          <w:spacing w:val="-8"/>
          <w:sz w:val="32"/>
          <w:szCs w:val="32"/>
          <w:u w:val="none" w:color="auto"/>
          <w:lang w:eastAsia="zh-CN"/>
        </w:rPr>
        <w:t>%</w:t>
      </w:r>
      <w:r>
        <w:rPr>
          <w:rFonts w:hint="eastAsia" w:ascii="仿宋" w:hAnsi="仿宋" w:eastAsia="仿宋" w:cs="仿宋"/>
          <w:spacing w:val="-8"/>
          <w:sz w:val="32"/>
          <w:szCs w:val="32"/>
          <w:u w:val="none" w:color="auto"/>
          <w:lang w:eastAsia="zh-CN"/>
        </w:rPr>
        <w:t>，比</w:t>
      </w:r>
      <w:r>
        <w:rPr>
          <w:rFonts w:hint="eastAsia" w:ascii="仿宋" w:hAnsi="仿宋" w:eastAsia="仿宋" w:cs="仿宋"/>
          <w:spacing w:val="-9"/>
          <w:sz w:val="32"/>
          <w:szCs w:val="32"/>
          <w:u w:val="none" w:color="auto"/>
          <w:lang w:eastAsia="zh-CN"/>
        </w:rPr>
        <w:t>全年预算</w:t>
      </w:r>
      <w:r>
        <w:rPr>
          <w:rFonts w:hint="eastAsia" w:ascii="仿宋" w:hAnsi="仿宋" w:eastAsia="仿宋" w:cs="仿宋"/>
          <w:spacing w:val="-7"/>
          <w:sz w:val="32"/>
          <w:szCs w:val="32"/>
          <w:u w:val="none" w:color="auto"/>
          <w:lang w:eastAsia="zh-CN"/>
        </w:rPr>
        <w:t>增加</w:t>
      </w:r>
      <w:r>
        <w:rPr>
          <w:rFonts w:hint="eastAsia" w:ascii="仿宋" w:hAnsi="仿宋" w:eastAsia="仿宋" w:cs="仿宋"/>
          <w:spacing w:val="-7"/>
          <w:sz w:val="32"/>
          <w:szCs w:val="32"/>
          <w:u w:val="none" w:color="auto"/>
          <w:lang w:val="en-US" w:eastAsia="zh-CN"/>
        </w:rPr>
        <w:t>0.21</w:t>
      </w:r>
      <w:r>
        <w:rPr>
          <w:rFonts w:hint="eastAsia" w:ascii="仿宋" w:hAnsi="仿宋" w:eastAsia="仿宋" w:cs="仿宋"/>
          <w:spacing w:val="-7"/>
          <w:sz w:val="32"/>
          <w:szCs w:val="32"/>
          <w:u w:val="none" w:color="auto"/>
          <w:lang w:eastAsia="zh-CN"/>
        </w:rPr>
        <w:t>万元，主要原因是</w:t>
      </w:r>
      <w:r>
        <w:rPr>
          <w:rFonts w:hint="eastAsia" w:ascii="仿宋" w:hAnsi="仿宋" w:eastAsia="仿宋" w:cs="仿宋"/>
          <w:spacing w:val="-9"/>
          <w:sz w:val="32"/>
          <w:szCs w:val="32"/>
          <w:u w:val="none" w:color="auto"/>
          <w:lang w:val="en-US" w:eastAsia="zh-CN"/>
        </w:rPr>
        <w:t>车辆老化</w:t>
      </w:r>
      <w:r>
        <w:rPr>
          <w:rFonts w:hint="eastAsia" w:ascii="仿宋" w:hAnsi="仿宋" w:eastAsia="仿宋" w:cs="仿宋"/>
          <w:spacing w:val="11"/>
          <w:sz w:val="32"/>
          <w:szCs w:val="32"/>
          <w:u w:val="none" w:color="auto"/>
          <w:lang w:val="en-US" w:eastAsia="zh-CN"/>
        </w:rPr>
        <w:t>修理经费增加。</w:t>
      </w:r>
      <w:r>
        <w:rPr>
          <w:rFonts w:hint="eastAsia" w:ascii="仿宋" w:hAnsi="仿宋" w:eastAsia="仿宋" w:cs="仿宋"/>
          <w:spacing w:val="-7"/>
          <w:sz w:val="32"/>
          <w:szCs w:val="32"/>
          <w:u w:val="none" w:color="auto"/>
          <w:lang w:eastAsia="zh-CN"/>
        </w:rPr>
        <w:t>主要</w:t>
      </w:r>
      <w:r>
        <w:rPr>
          <w:rFonts w:hint="eastAsia" w:ascii="仿宋" w:hAnsi="仿宋" w:eastAsia="仿宋" w:cs="仿宋"/>
          <w:spacing w:val="-9"/>
          <w:sz w:val="32"/>
          <w:szCs w:val="32"/>
          <w:u w:val="none" w:color="auto"/>
          <w:lang w:eastAsia="zh-CN"/>
        </w:rPr>
        <w:t>用</w:t>
      </w:r>
      <w:r>
        <w:rPr>
          <w:rFonts w:hint="eastAsia" w:ascii="仿宋" w:hAnsi="仿宋" w:eastAsia="仿宋" w:cs="仿宋"/>
          <w:spacing w:val="-9"/>
          <w:sz w:val="32"/>
          <w:szCs w:val="32"/>
          <w:u w:val="none" w:color="auto"/>
          <w:lang w:val="en-US" w:eastAsia="zh-CN"/>
        </w:rPr>
        <w:t>于日常行政运行</w:t>
      </w:r>
      <w:r>
        <w:rPr>
          <w:rFonts w:hint="eastAsia" w:ascii="仿宋" w:hAnsi="仿宋" w:eastAsia="仿宋" w:cs="仿宋"/>
          <w:spacing w:val="-9"/>
          <w:sz w:val="32"/>
          <w:szCs w:val="32"/>
          <w:u w:val="none" w:color="auto"/>
          <w:lang w:eastAsia="zh-CN"/>
        </w:rPr>
        <w:t>。</w:t>
      </w:r>
      <w:r>
        <w:rPr>
          <w:rFonts w:ascii="仿宋" w:hAnsi="仿宋" w:eastAsia="仿宋" w:cs="仿宋"/>
          <w:sz w:val="32"/>
          <w:szCs w:val="32"/>
          <w:u w:val="none" w:color="auto"/>
          <w:lang w:eastAsia="zh-CN"/>
        </w:rPr>
        <w:t xml:space="preserve"> </w:t>
      </w:r>
      <w:r>
        <w:rPr>
          <w:rFonts w:hint="eastAsia" w:ascii="仿宋" w:hAnsi="仿宋" w:eastAsia="仿宋" w:cs="仿宋"/>
          <w:spacing w:val="9"/>
          <w:sz w:val="32"/>
          <w:szCs w:val="32"/>
          <w:u w:val="none" w:color="auto"/>
          <w:lang w:eastAsia="zh-CN"/>
        </w:rPr>
        <w:t>截至</w:t>
      </w:r>
      <w:r>
        <w:rPr>
          <w:rFonts w:ascii="仿宋" w:hAnsi="仿宋" w:eastAsia="仿宋" w:cs="仿宋"/>
          <w:spacing w:val="-9"/>
          <w:sz w:val="32"/>
          <w:szCs w:val="32"/>
          <w:u w:val="none" w:color="auto"/>
          <w:lang w:eastAsia="zh-CN"/>
        </w:rPr>
        <w:t xml:space="preserve"> </w:t>
      </w:r>
      <w:r>
        <w:rPr>
          <w:rFonts w:ascii="仿宋" w:hAnsi="仿宋" w:eastAsia="仿宋" w:cs="仿宋"/>
          <w:spacing w:val="9"/>
          <w:sz w:val="32"/>
          <w:szCs w:val="32"/>
          <w:u w:val="none" w:color="auto"/>
          <w:lang w:eastAsia="zh-CN"/>
        </w:rPr>
        <w:t>2023</w:t>
      </w:r>
      <w:r>
        <w:rPr>
          <w:rFonts w:ascii="仿宋" w:hAnsi="仿宋" w:eastAsia="仿宋" w:cs="仿宋"/>
          <w:spacing w:val="-39"/>
          <w:sz w:val="32"/>
          <w:szCs w:val="32"/>
          <w:u w:val="none" w:color="auto"/>
          <w:lang w:eastAsia="zh-CN"/>
        </w:rPr>
        <w:t xml:space="preserve"> </w:t>
      </w:r>
      <w:r>
        <w:rPr>
          <w:rFonts w:hint="eastAsia" w:ascii="微软雅黑" w:hAnsi="微软雅黑" w:eastAsia="微软雅黑" w:cs="微软雅黑"/>
          <w:spacing w:val="9"/>
          <w:sz w:val="32"/>
          <w:szCs w:val="32"/>
          <w:u w:val="none" w:color="auto"/>
          <w:lang w:eastAsia="zh-CN"/>
        </w:rPr>
        <w:t>年</w:t>
      </w:r>
      <w:r>
        <w:rPr>
          <w:rFonts w:hint="eastAsia" w:ascii="微软雅黑" w:hAnsi="微软雅黑" w:eastAsia="微软雅黑" w:cs="微软雅黑"/>
          <w:spacing w:val="49"/>
          <w:sz w:val="32"/>
          <w:szCs w:val="32"/>
          <w:u w:val="none" w:color="auto"/>
          <w:lang w:val="en-US" w:eastAsia="zh-CN"/>
        </w:rPr>
        <w:t>12</w:t>
      </w:r>
      <w:r>
        <w:rPr>
          <w:rFonts w:hint="eastAsia" w:ascii="仿宋" w:hAnsi="仿宋" w:eastAsia="仿宋" w:cs="仿宋"/>
          <w:spacing w:val="9"/>
          <w:sz w:val="32"/>
          <w:szCs w:val="32"/>
          <w:u w:val="none" w:color="auto"/>
          <w:lang w:eastAsia="zh-CN"/>
        </w:rPr>
        <w:t>月</w:t>
      </w:r>
      <w:r>
        <w:rPr>
          <w:rFonts w:hint="eastAsia" w:ascii="仿宋" w:hAnsi="仿宋" w:eastAsia="仿宋" w:cs="仿宋"/>
          <w:spacing w:val="9"/>
          <w:sz w:val="32"/>
          <w:szCs w:val="32"/>
          <w:u w:val="none" w:color="auto"/>
          <w:lang w:val="en-US" w:eastAsia="zh-CN"/>
        </w:rPr>
        <w:t>31</w:t>
      </w:r>
      <w:r>
        <w:rPr>
          <w:rFonts w:hint="eastAsia" w:ascii="仿宋" w:hAnsi="仿宋" w:eastAsia="仿宋" w:cs="仿宋"/>
          <w:spacing w:val="9"/>
          <w:sz w:val="32"/>
          <w:szCs w:val="32"/>
          <w:u w:val="none" w:color="auto"/>
          <w:lang w:eastAsia="zh-CN"/>
        </w:rPr>
        <w:t>日，开支财政拨款的公务用车保有量</w:t>
      </w:r>
      <w:r>
        <w:rPr>
          <w:rFonts w:hint="eastAsia" w:ascii="仿宋" w:hAnsi="仿宋" w:eastAsia="仿宋" w:cs="仿宋"/>
          <w:spacing w:val="9"/>
          <w:sz w:val="32"/>
          <w:szCs w:val="32"/>
          <w:u w:val="none" w:color="auto"/>
          <w:lang w:val="en-US" w:eastAsia="zh-CN"/>
        </w:rPr>
        <w:t>1</w:t>
      </w:r>
      <w:r>
        <w:rPr>
          <w:rFonts w:hint="eastAsia" w:ascii="仿宋" w:hAnsi="仿宋" w:eastAsia="仿宋" w:cs="仿宋"/>
          <w:spacing w:val="-6"/>
          <w:sz w:val="32"/>
          <w:szCs w:val="32"/>
          <w:u w:val="none" w:color="auto"/>
          <w:lang w:eastAsia="zh-CN"/>
        </w:rPr>
        <w:t>辆。</w:t>
      </w:r>
    </w:p>
    <w:p>
      <w:pPr>
        <w:spacing w:before="213" w:line="222" w:lineRule="auto"/>
        <w:ind w:left="646"/>
        <w:rPr>
          <w:rFonts w:hint="eastAsia" w:ascii="黑体" w:hAnsi="黑体" w:eastAsia="黑体" w:cs="黑体"/>
          <w:sz w:val="32"/>
          <w:szCs w:val="32"/>
          <w:lang w:eastAsia="zh-CN"/>
        </w:rPr>
      </w:pPr>
      <w:r>
        <w:rPr>
          <w:rFonts w:ascii="黑体" w:hAnsi="黑体" w:eastAsia="黑体" w:cs="黑体"/>
          <w:spacing w:val="-1"/>
          <w:sz w:val="32"/>
          <w:szCs w:val="32"/>
          <w:lang w:eastAsia="zh-CN"/>
        </w:rPr>
        <w:t>十、机关运行经费支出说明</w:t>
      </w:r>
    </w:p>
    <w:p>
      <w:pPr>
        <w:spacing w:before="212" w:line="343" w:lineRule="auto"/>
        <w:ind w:right="85" w:firstLine="654"/>
        <w:rPr>
          <w:rFonts w:hint="eastAsia" w:ascii="仿宋" w:hAnsi="仿宋" w:eastAsia="仿宋" w:cs="仿宋"/>
          <w:sz w:val="32"/>
          <w:szCs w:val="32"/>
          <w:lang w:eastAsia="zh-CN"/>
        </w:rPr>
      </w:pPr>
      <w:r>
        <w:rPr>
          <w:rFonts w:ascii="仿宋" w:hAnsi="仿宋" w:eastAsia="仿宋" w:cs="仿宋"/>
          <w:sz w:val="32"/>
          <w:szCs w:val="32"/>
          <w:lang w:eastAsia="zh-CN"/>
        </w:rPr>
        <w:t>2023年度</w:t>
      </w:r>
      <w:r>
        <w:rPr>
          <w:rFonts w:hint="eastAsia" w:ascii="仿宋" w:hAnsi="仿宋" w:eastAsia="仿宋" w:cs="仿宋"/>
          <w:sz w:val="32"/>
          <w:szCs w:val="32"/>
          <w:lang w:val="en-US" w:eastAsia="zh-CN"/>
        </w:rPr>
        <w:t>黄陂区应急管理局</w:t>
      </w:r>
      <w:r>
        <w:rPr>
          <w:rFonts w:ascii="仿宋" w:hAnsi="仿宋" w:eastAsia="仿宋" w:cs="仿宋"/>
          <w:sz w:val="32"/>
          <w:szCs w:val="32"/>
          <w:lang w:eastAsia="zh-CN"/>
        </w:rPr>
        <w:t>机关运行经费支出</w:t>
      </w:r>
      <w:r>
        <w:rPr>
          <w:rFonts w:hint="eastAsia" w:ascii="仿宋" w:hAnsi="仿宋" w:eastAsia="仿宋" w:cs="仿宋"/>
          <w:sz w:val="32"/>
          <w:szCs w:val="32"/>
          <w:lang w:val="en-US" w:eastAsia="zh-CN"/>
        </w:rPr>
        <w:t>15.96</w:t>
      </w:r>
      <w:r>
        <w:rPr>
          <w:rFonts w:ascii="仿宋" w:hAnsi="仿宋" w:eastAsia="仿宋" w:cs="仿宋"/>
          <w:sz w:val="32"/>
          <w:szCs w:val="32"/>
          <w:lang w:eastAsia="zh-CN"/>
        </w:rPr>
        <w:t>万元与部门决算</w:t>
      </w:r>
      <w:r>
        <w:rPr>
          <w:rFonts w:ascii="仿宋" w:hAnsi="仿宋" w:eastAsia="仿宋" w:cs="仿宋"/>
          <w:spacing w:val="7"/>
          <w:sz w:val="32"/>
          <w:szCs w:val="32"/>
          <w:lang w:eastAsia="zh-CN"/>
        </w:rPr>
        <w:t>中行政单位和参照公务员法管理事业单位一般</w:t>
      </w:r>
      <w:r>
        <w:rPr>
          <w:rFonts w:ascii="仿宋" w:hAnsi="仿宋" w:eastAsia="仿宋" w:cs="仿宋"/>
          <w:spacing w:val="6"/>
          <w:sz w:val="32"/>
          <w:szCs w:val="32"/>
          <w:lang w:eastAsia="zh-CN"/>
        </w:rPr>
        <w:t>公共预算财政拨</w:t>
      </w:r>
      <w:r>
        <w:rPr>
          <w:rFonts w:ascii="仿宋" w:hAnsi="仿宋" w:eastAsia="仿宋" w:cs="仿宋"/>
          <w:spacing w:val="10"/>
          <w:sz w:val="32"/>
          <w:szCs w:val="32"/>
          <w:lang w:eastAsia="zh-CN"/>
        </w:rPr>
        <w:t>款基本支出中公用经费之和一致)，</w:t>
      </w:r>
      <w:r>
        <w:rPr>
          <w:rFonts w:ascii="仿宋" w:hAnsi="仿宋" w:eastAsia="仿宋" w:cs="仿宋"/>
          <w:spacing w:val="-82"/>
          <w:sz w:val="32"/>
          <w:szCs w:val="32"/>
          <w:lang w:eastAsia="zh-CN"/>
        </w:rPr>
        <w:t xml:space="preserve"> </w:t>
      </w:r>
      <w:r>
        <w:rPr>
          <w:rFonts w:ascii="仿宋" w:hAnsi="仿宋" w:eastAsia="仿宋" w:cs="仿宋"/>
          <w:spacing w:val="10"/>
          <w:sz w:val="32"/>
          <w:szCs w:val="32"/>
          <w:lang w:eastAsia="zh-CN"/>
        </w:rPr>
        <w:t>比年初预算数</w:t>
      </w:r>
      <w:r>
        <w:rPr>
          <w:rFonts w:ascii="仿宋" w:hAnsi="仿宋" w:eastAsia="仿宋" w:cs="仿宋"/>
          <w:spacing w:val="9"/>
          <w:sz w:val="32"/>
          <w:szCs w:val="32"/>
          <w:lang w:eastAsia="zh-CN"/>
        </w:rPr>
        <w:t>减少</w:t>
      </w:r>
      <w:r>
        <w:rPr>
          <w:rFonts w:hint="eastAsia" w:ascii="仿宋" w:hAnsi="仿宋" w:eastAsia="仿宋" w:cs="仿宋"/>
          <w:spacing w:val="9"/>
          <w:sz w:val="32"/>
          <w:szCs w:val="32"/>
          <w:lang w:val="en-US" w:eastAsia="zh-CN"/>
        </w:rPr>
        <w:t>24.51</w:t>
      </w:r>
      <w:r>
        <w:rPr>
          <w:rFonts w:ascii="仿宋" w:hAnsi="仿宋" w:eastAsia="仿宋" w:cs="仿宋"/>
          <w:spacing w:val="1"/>
          <w:sz w:val="32"/>
          <w:szCs w:val="32"/>
          <w:lang w:eastAsia="zh-CN"/>
        </w:rPr>
        <w:t>万元，降低</w:t>
      </w:r>
      <w:r>
        <w:rPr>
          <w:rFonts w:hint="eastAsia" w:ascii="仿宋" w:hAnsi="仿宋" w:eastAsia="仿宋" w:cs="仿宋"/>
          <w:spacing w:val="1"/>
          <w:sz w:val="32"/>
          <w:szCs w:val="32"/>
          <w:lang w:val="en-US" w:eastAsia="zh-CN"/>
        </w:rPr>
        <w:t>60.56</w:t>
      </w:r>
      <w:r>
        <w:rPr>
          <w:rFonts w:ascii="仿宋" w:hAnsi="仿宋" w:eastAsia="仿宋" w:cs="仿宋"/>
          <w:spacing w:val="1"/>
          <w:sz w:val="32"/>
          <w:szCs w:val="32"/>
          <w:lang w:eastAsia="zh-CN"/>
        </w:rPr>
        <w:t>%。主要原因是：</w:t>
      </w:r>
      <w:r>
        <w:rPr>
          <w:rFonts w:ascii="仿宋" w:hAnsi="仿宋" w:eastAsia="仿宋" w:cs="仿宋"/>
          <w:spacing w:val="6"/>
          <w:sz w:val="32"/>
          <w:szCs w:val="32"/>
          <w:lang w:eastAsia="zh-CN"/>
        </w:rPr>
        <w:t>落实过紧日子要求</w:t>
      </w:r>
      <w:r>
        <w:rPr>
          <w:rFonts w:ascii="仿宋" w:hAnsi="仿宋" w:eastAsia="仿宋" w:cs="仿宋"/>
          <w:spacing w:val="-2"/>
          <w:sz w:val="32"/>
          <w:szCs w:val="32"/>
          <w:lang w:eastAsia="zh-CN"/>
        </w:rPr>
        <w:t>压减</w:t>
      </w:r>
      <w:r>
        <w:rPr>
          <w:rFonts w:ascii="仿宋" w:hAnsi="仿宋" w:eastAsia="仿宋" w:cs="仿宋"/>
          <w:spacing w:val="-144"/>
          <w:sz w:val="32"/>
          <w:szCs w:val="32"/>
          <w:lang w:eastAsia="zh-CN"/>
        </w:rPr>
        <w:t xml:space="preserve"> </w:t>
      </w:r>
      <w:r>
        <w:rPr>
          <w:rFonts w:ascii="仿宋" w:hAnsi="仿宋" w:eastAsia="仿宋" w:cs="仿宋"/>
          <w:spacing w:val="-2"/>
          <w:sz w:val="32"/>
          <w:szCs w:val="32"/>
          <w:lang w:eastAsia="zh-CN"/>
        </w:rPr>
        <w:t>支出</w:t>
      </w:r>
      <w:r>
        <w:rPr>
          <w:rFonts w:hint="eastAsia" w:ascii="仿宋" w:hAnsi="仿宋" w:eastAsia="仿宋" w:cs="仿宋"/>
          <w:spacing w:val="-2"/>
          <w:sz w:val="32"/>
          <w:szCs w:val="32"/>
          <w:lang w:eastAsia="zh-CN"/>
        </w:rPr>
        <w:t>。</w:t>
      </w:r>
    </w:p>
    <w:p>
      <w:pPr>
        <w:spacing w:before="52" w:line="222" w:lineRule="auto"/>
        <w:ind w:left="646"/>
        <w:rPr>
          <w:rFonts w:hint="eastAsia" w:ascii="黑体" w:hAnsi="黑体" w:eastAsia="黑体" w:cs="黑体"/>
          <w:sz w:val="32"/>
          <w:szCs w:val="32"/>
          <w:lang w:eastAsia="zh-CN"/>
        </w:rPr>
      </w:pPr>
      <w:r>
        <w:rPr>
          <w:rFonts w:ascii="黑体" w:hAnsi="黑体" w:eastAsia="黑体" w:cs="黑体"/>
          <w:spacing w:val="-2"/>
          <w:sz w:val="32"/>
          <w:szCs w:val="32"/>
          <w:lang w:eastAsia="zh-CN"/>
        </w:rPr>
        <w:t>十一、政府采购支出说明</w:t>
      </w:r>
    </w:p>
    <w:p>
      <w:pPr>
        <w:spacing w:before="212" w:line="343" w:lineRule="auto"/>
        <w:ind w:right="85" w:firstLine="654"/>
        <w:rPr>
          <w:rFonts w:hint="eastAsia" w:ascii="仿宋" w:hAnsi="仿宋" w:eastAsia="仿宋" w:cs="仿宋"/>
          <w:sz w:val="32"/>
          <w:szCs w:val="32"/>
          <w:lang w:eastAsia="zh-CN"/>
        </w:rPr>
      </w:pPr>
      <w:r>
        <w:rPr>
          <w:rFonts w:ascii="仿宋" w:hAnsi="仿宋" w:eastAsia="仿宋" w:cs="仿宋"/>
          <w:sz w:val="32"/>
          <w:szCs w:val="32"/>
          <w:lang w:eastAsia="zh-CN"/>
        </w:rPr>
        <w:t>2023年度部门名称政府采购支出总额</w:t>
      </w:r>
      <w:r>
        <w:rPr>
          <w:rFonts w:hint="eastAsia" w:ascii="仿宋" w:hAnsi="仿宋" w:eastAsia="仿宋" w:cs="仿宋"/>
          <w:sz w:val="32"/>
          <w:szCs w:val="32"/>
          <w:lang w:val="en-US" w:eastAsia="zh-CN"/>
        </w:rPr>
        <w:t>0</w:t>
      </w:r>
      <w:r>
        <w:rPr>
          <w:rFonts w:ascii="仿宋" w:hAnsi="仿宋" w:eastAsia="仿宋" w:cs="仿宋"/>
          <w:sz w:val="32"/>
          <w:szCs w:val="32"/>
          <w:lang w:eastAsia="zh-CN"/>
        </w:rPr>
        <w:t>万元。</w:t>
      </w:r>
    </w:p>
    <w:p>
      <w:pPr>
        <w:spacing w:before="50" w:line="222" w:lineRule="auto"/>
        <w:ind w:left="644"/>
        <w:rPr>
          <w:rFonts w:hint="eastAsia" w:ascii="黑体" w:hAnsi="黑体" w:eastAsia="黑体" w:cs="黑体"/>
          <w:sz w:val="32"/>
          <w:szCs w:val="32"/>
          <w:lang w:eastAsia="zh-CN"/>
        </w:rPr>
      </w:pPr>
      <w:r>
        <w:rPr>
          <w:rFonts w:ascii="黑体" w:hAnsi="黑体" w:eastAsia="黑体" w:cs="黑体"/>
          <w:spacing w:val="-1"/>
          <w:sz w:val="32"/>
          <w:szCs w:val="32"/>
          <w:lang w:eastAsia="zh-CN"/>
        </w:rPr>
        <w:t>十二、国有资产占用情况说明</w:t>
      </w:r>
    </w:p>
    <w:p>
      <w:pPr>
        <w:spacing w:before="218" w:line="341" w:lineRule="auto"/>
        <w:ind w:left="2" w:firstLine="643"/>
        <w:rPr>
          <w:rFonts w:ascii="仿宋" w:hAnsi="仿宋" w:eastAsia="仿宋" w:cs="仿宋"/>
          <w:sz w:val="32"/>
          <w:szCs w:val="32"/>
          <w:lang w:eastAsia="zh-CN"/>
        </w:rPr>
      </w:pPr>
      <w:r>
        <w:rPr>
          <w:rFonts w:hint="eastAsia" w:ascii="仿宋" w:hAnsi="仿宋" w:eastAsia="仿宋" w:cs="仿宋"/>
          <w:spacing w:val="-14"/>
          <w:sz w:val="32"/>
          <w:szCs w:val="32"/>
          <w:lang w:eastAsia="zh-CN"/>
        </w:rPr>
        <w:t>截至</w:t>
      </w:r>
      <w:r>
        <w:rPr>
          <w:rFonts w:ascii="仿宋" w:hAnsi="仿宋" w:eastAsia="仿宋" w:cs="仿宋"/>
          <w:spacing w:val="-43"/>
          <w:sz w:val="32"/>
          <w:szCs w:val="32"/>
          <w:lang w:eastAsia="zh-CN"/>
        </w:rPr>
        <w:t xml:space="preserve"> </w:t>
      </w:r>
      <w:r>
        <w:rPr>
          <w:rFonts w:ascii="仿宋" w:hAnsi="仿宋" w:eastAsia="仿宋" w:cs="仿宋"/>
          <w:spacing w:val="-14"/>
          <w:sz w:val="32"/>
          <w:szCs w:val="32"/>
          <w:lang w:eastAsia="zh-CN"/>
        </w:rPr>
        <w:t>2023</w:t>
      </w:r>
      <w:r>
        <w:rPr>
          <w:rFonts w:ascii="仿宋" w:hAnsi="仿宋" w:eastAsia="仿宋" w:cs="仿宋"/>
          <w:spacing w:val="-64"/>
          <w:sz w:val="32"/>
          <w:szCs w:val="32"/>
          <w:lang w:eastAsia="zh-CN"/>
        </w:rPr>
        <w:t xml:space="preserve"> </w:t>
      </w:r>
      <w:r>
        <w:rPr>
          <w:rFonts w:hint="eastAsia" w:ascii="仿宋" w:hAnsi="仿宋" w:eastAsia="仿宋" w:cs="仿宋"/>
          <w:spacing w:val="-14"/>
          <w:sz w:val="32"/>
          <w:szCs w:val="32"/>
          <w:lang w:eastAsia="zh-CN"/>
        </w:rPr>
        <w:t>年</w:t>
      </w:r>
      <w:r>
        <w:rPr>
          <w:rFonts w:ascii="仿宋" w:hAnsi="仿宋" w:eastAsia="仿宋" w:cs="仿宋"/>
          <w:spacing w:val="-46"/>
          <w:sz w:val="32"/>
          <w:szCs w:val="32"/>
          <w:lang w:eastAsia="zh-CN"/>
        </w:rPr>
        <w:t xml:space="preserve"> </w:t>
      </w:r>
      <w:r>
        <w:rPr>
          <w:rFonts w:ascii="仿宋" w:hAnsi="仿宋" w:eastAsia="仿宋" w:cs="仿宋"/>
          <w:spacing w:val="-14"/>
          <w:sz w:val="32"/>
          <w:szCs w:val="32"/>
          <w:lang w:eastAsia="zh-CN"/>
        </w:rPr>
        <w:t>12</w:t>
      </w:r>
      <w:r>
        <w:rPr>
          <w:rFonts w:ascii="仿宋" w:hAnsi="仿宋" w:eastAsia="仿宋" w:cs="仿宋"/>
          <w:spacing w:val="-52"/>
          <w:sz w:val="32"/>
          <w:szCs w:val="32"/>
          <w:lang w:eastAsia="zh-CN"/>
        </w:rPr>
        <w:t xml:space="preserve"> </w:t>
      </w:r>
      <w:r>
        <w:rPr>
          <w:rFonts w:hint="eastAsia" w:ascii="仿宋" w:hAnsi="仿宋" w:eastAsia="仿宋" w:cs="仿宋"/>
          <w:spacing w:val="-14"/>
          <w:sz w:val="32"/>
          <w:szCs w:val="32"/>
          <w:lang w:eastAsia="zh-CN"/>
        </w:rPr>
        <w:t>月</w:t>
      </w:r>
      <w:r>
        <w:rPr>
          <w:rFonts w:ascii="仿宋" w:hAnsi="仿宋" w:eastAsia="仿宋" w:cs="仿宋"/>
          <w:spacing w:val="-46"/>
          <w:sz w:val="32"/>
          <w:szCs w:val="32"/>
          <w:lang w:eastAsia="zh-CN"/>
        </w:rPr>
        <w:t xml:space="preserve"> </w:t>
      </w:r>
      <w:r>
        <w:rPr>
          <w:rFonts w:ascii="仿宋" w:hAnsi="仿宋" w:eastAsia="仿宋" w:cs="仿宋"/>
          <w:spacing w:val="-14"/>
          <w:sz w:val="32"/>
          <w:szCs w:val="32"/>
          <w:lang w:eastAsia="zh-CN"/>
        </w:rPr>
        <w:t xml:space="preserve">31 </w:t>
      </w:r>
      <w:r>
        <w:rPr>
          <w:rFonts w:hint="eastAsia" w:ascii="仿宋" w:hAnsi="仿宋" w:eastAsia="仿宋" w:cs="仿宋"/>
          <w:spacing w:val="-14"/>
          <w:sz w:val="32"/>
          <w:szCs w:val="32"/>
          <w:lang w:eastAsia="zh-CN"/>
        </w:rPr>
        <w:t>日，</w:t>
      </w:r>
      <w:r>
        <w:rPr>
          <w:rFonts w:hint="eastAsia" w:ascii="仿宋" w:hAnsi="仿宋" w:eastAsia="仿宋" w:cs="仿宋"/>
          <w:spacing w:val="-14"/>
          <w:sz w:val="32"/>
          <w:szCs w:val="32"/>
          <w:lang w:val="en-US" w:eastAsia="zh-CN"/>
        </w:rPr>
        <w:t>黄陂区应急管理局</w:t>
      </w:r>
      <w:r>
        <w:rPr>
          <w:rFonts w:hint="eastAsia" w:ascii="仿宋" w:hAnsi="仿宋" w:eastAsia="仿宋" w:cs="仿宋"/>
          <w:spacing w:val="-14"/>
          <w:sz w:val="32"/>
          <w:szCs w:val="32"/>
          <w:lang w:eastAsia="zh-CN"/>
        </w:rPr>
        <w:t>共有</w:t>
      </w:r>
      <w:r>
        <w:rPr>
          <w:rFonts w:hint="eastAsia" w:ascii="仿宋" w:hAnsi="仿宋" w:eastAsia="仿宋" w:cs="仿宋"/>
          <w:spacing w:val="1"/>
          <w:sz w:val="32"/>
          <w:szCs w:val="32"/>
          <w:lang w:eastAsia="zh-CN"/>
        </w:rPr>
        <w:t>应急保障用车</w:t>
      </w:r>
      <w:r>
        <w:rPr>
          <w:rFonts w:hint="eastAsia" w:ascii="仿宋" w:hAnsi="仿宋" w:eastAsia="仿宋" w:cs="仿宋"/>
          <w:spacing w:val="1"/>
          <w:sz w:val="32"/>
          <w:szCs w:val="32"/>
          <w:lang w:val="en-US" w:eastAsia="zh-CN"/>
        </w:rPr>
        <w:t>1</w:t>
      </w:r>
      <w:r>
        <w:rPr>
          <w:rFonts w:hint="eastAsia" w:ascii="仿宋" w:hAnsi="仿宋" w:eastAsia="仿宋" w:cs="仿宋"/>
          <w:spacing w:val="1"/>
          <w:sz w:val="32"/>
          <w:szCs w:val="32"/>
          <w:lang w:eastAsia="zh-CN"/>
        </w:rPr>
        <w:t>辆</w:t>
      </w:r>
      <w:r>
        <w:rPr>
          <w:rFonts w:hint="eastAsia" w:ascii="仿宋" w:hAnsi="仿宋" w:eastAsia="仿宋" w:cs="仿宋"/>
          <w:spacing w:val="-20"/>
          <w:sz w:val="32"/>
          <w:szCs w:val="32"/>
          <w:lang w:eastAsia="zh-CN"/>
        </w:rPr>
        <w:t>。</w:t>
      </w:r>
    </w:p>
    <w:p>
      <w:pPr>
        <w:spacing w:before="50" w:line="222" w:lineRule="auto"/>
        <w:ind w:left="644"/>
        <w:outlineLvl w:val="0"/>
        <w:rPr>
          <w:rFonts w:hint="eastAsia" w:ascii="黑体" w:hAnsi="黑体" w:eastAsia="黑体" w:cs="黑体"/>
          <w:sz w:val="32"/>
          <w:szCs w:val="32"/>
          <w:lang w:eastAsia="zh-CN"/>
        </w:rPr>
      </w:pPr>
      <w:r>
        <w:rPr>
          <w:rFonts w:ascii="黑体" w:hAnsi="黑体" w:eastAsia="黑体" w:cs="黑体"/>
          <w:spacing w:val="-2"/>
          <w:sz w:val="32"/>
          <w:szCs w:val="32"/>
          <w:lang w:eastAsia="zh-CN"/>
        </w:rPr>
        <w:t>十三、预算绩效情况说明</w:t>
      </w:r>
    </w:p>
    <w:p>
      <w:pPr>
        <w:spacing w:before="216" w:line="216" w:lineRule="auto"/>
        <w:ind w:left="708"/>
        <w:outlineLvl w:val="1"/>
        <w:rPr>
          <w:rFonts w:ascii="楷体" w:hAnsi="楷体" w:eastAsia="楷体" w:cs="楷体"/>
          <w:sz w:val="32"/>
          <w:szCs w:val="32"/>
          <w:lang w:eastAsia="zh-CN"/>
        </w:rPr>
      </w:pPr>
      <w:r>
        <w:rPr>
          <w:rFonts w:ascii="楷体" w:hAnsi="楷体" w:eastAsia="楷体" w:cs="楷体"/>
          <w:spacing w:val="-5"/>
          <w:sz w:val="32"/>
          <w:szCs w:val="32"/>
          <w:lang w:eastAsia="zh-CN"/>
        </w:rPr>
        <w:t>(</w:t>
      </w:r>
      <w:r>
        <w:rPr>
          <w:rFonts w:hint="eastAsia" w:ascii="楷体" w:hAnsi="楷体" w:eastAsia="楷体" w:cs="楷体"/>
          <w:spacing w:val="-5"/>
          <w:sz w:val="32"/>
          <w:szCs w:val="32"/>
          <w:lang w:eastAsia="zh-CN"/>
        </w:rPr>
        <w:t>一</w:t>
      </w:r>
      <w:r>
        <w:rPr>
          <w:rFonts w:ascii="楷体" w:hAnsi="楷体" w:eastAsia="楷体" w:cs="楷体"/>
          <w:spacing w:val="-5"/>
          <w:sz w:val="32"/>
          <w:szCs w:val="32"/>
          <w:lang w:eastAsia="zh-CN"/>
        </w:rPr>
        <w:t>)</w:t>
      </w:r>
      <w:r>
        <w:rPr>
          <w:rFonts w:hint="eastAsia" w:ascii="楷体" w:hAnsi="楷体" w:eastAsia="楷体" w:cs="楷体"/>
          <w:spacing w:val="-5"/>
          <w:sz w:val="32"/>
          <w:szCs w:val="32"/>
          <w:lang w:eastAsia="zh-CN"/>
        </w:rPr>
        <w:t>预算绩效管理工作开展情况</w:t>
      </w:r>
    </w:p>
    <w:p>
      <w:pPr>
        <w:widowControl/>
        <w:spacing w:line="360" w:lineRule="auto"/>
        <w:ind w:firstLine="628" w:firstLineChars="200"/>
        <w:outlineLvl w:val="2"/>
        <w:rPr>
          <w:rFonts w:hint="eastAsia" w:ascii="仿宋" w:hAnsi="仿宋" w:eastAsia="仿宋" w:cs="仿宋"/>
          <w:spacing w:val="-3"/>
          <w:sz w:val="32"/>
          <w:szCs w:val="32"/>
          <w:lang w:eastAsia="zh-CN"/>
        </w:rPr>
      </w:pPr>
      <w:r>
        <w:rPr>
          <w:rFonts w:hint="eastAsia" w:ascii="仿宋" w:hAnsi="仿宋" w:eastAsia="仿宋" w:cs="仿宋"/>
          <w:spacing w:val="-3"/>
          <w:sz w:val="32"/>
          <w:szCs w:val="32"/>
          <w:lang w:eastAsia="zh-CN"/>
        </w:rPr>
        <w:t>根据预算绩效管理要求，</w:t>
      </w:r>
      <w:bookmarkStart w:id="26" w:name="_Toc8689"/>
      <w:bookmarkStart w:id="27" w:name="_Toc24324"/>
      <w:r>
        <w:rPr>
          <w:rFonts w:hint="eastAsia" w:ascii="仿宋" w:hAnsi="仿宋" w:eastAsia="仿宋" w:cs="仿宋"/>
          <w:spacing w:val="-3"/>
          <w:sz w:val="32"/>
          <w:szCs w:val="32"/>
          <w:lang w:val="en-US" w:eastAsia="zh-CN"/>
        </w:rPr>
        <w:t>我部门2023年度开展以下绩效管理工作：</w:t>
      </w:r>
    </w:p>
    <w:p>
      <w:pPr>
        <w:widowControl/>
        <w:spacing w:line="360" w:lineRule="auto"/>
        <w:ind w:firstLine="642" w:firstLineChars="200"/>
        <w:outlineLvl w:val="2"/>
        <w:rPr>
          <w:rFonts w:hint="eastAsia" w:ascii="楷体" w:hAnsi="楷体" w:eastAsia="楷体" w:cs="楷体"/>
          <w:b/>
          <w:bCs/>
          <w:sz w:val="32"/>
          <w:szCs w:val="32"/>
        </w:rPr>
      </w:pPr>
      <w:r>
        <w:rPr>
          <w:rFonts w:hint="eastAsia" w:ascii="楷体" w:hAnsi="楷体" w:eastAsia="楷体" w:cs="楷体"/>
          <w:b/>
          <w:bCs/>
          <w:sz w:val="32"/>
          <w:szCs w:val="32"/>
        </w:rPr>
        <w:t>1.制定工作方案</w:t>
      </w:r>
      <w:bookmarkEnd w:id="26"/>
      <w:bookmarkEnd w:id="27"/>
    </w:p>
    <w:p>
      <w:pPr>
        <w:widowControl/>
        <w:spacing w:line="360" w:lineRule="auto"/>
        <w:ind w:firstLine="640" w:firstLineChars="200"/>
        <w:rPr>
          <w:rFonts w:eastAsia="仿宋"/>
          <w:sz w:val="32"/>
          <w:szCs w:val="32"/>
        </w:rPr>
      </w:pPr>
      <w:bookmarkStart w:id="28" w:name="_Toc21202"/>
      <w:r>
        <w:rPr>
          <w:rFonts w:hint="eastAsia" w:ascii="仿宋" w:hAnsi="仿宋" w:eastAsia="仿宋" w:cs="仿宋"/>
          <w:sz w:val="32"/>
          <w:szCs w:val="32"/>
          <w:highlight w:val="none"/>
        </w:rPr>
        <w:t>根据《湖北省人民政府关于推进预算绩效管理的意见》</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湖北省省级财政项目资金绩效评价实施暂行办法</w:t>
      </w:r>
      <w:r>
        <w:rPr>
          <w:rFonts w:hint="eastAsia" w:ascii="仿宋" w:hAnsi="仿宋" w:eastAsia="仿宋" w:cs="仿宋"/>
          <w:sz w:val="32"/>
          <w:szCs w:val="32"/>
          <w:highlight w:val="none"/>
          <w:lang w:eastAsia="zh-CN"/>
        </w:rPr>
        <w:t>》《湖北省财政厅预算绩效管理内部工作规程》《湖北省财政项目资金绩效评价操作指南》《区财政局关于开展2024年区直预算绩效评价及项目支出绩效运行监控工作的通知》陂财行资〔2024〕28号</w:t>
      </w:r>
      <w:r>
        <w:rPr>
          <w:rFonts w:hint="eastAsia" w:ascii="仿宋" w:hAnsi="仿宋" w:eastAsia="仿宋" w:cs="仿宋"/>
          <w:sz w:val="32"/>
          <w:szCs w:val="32"/>
          <w:highlight w:val="none"/>
          <w:lang w:val="en-US" w:eastAsia="zh-CN"/>
        </w:rPr>
        <w:t>等文件要求制定绩效评价工作方案，并</w:t>
      </w:r>
      <w:r>
        <w:rPr>
          <w:rFonts w:hint="eastAsia" w:ascii="仿宋" w:hAnsi="仿宋" w:eastAsia="仿宋" w:cs="仿宋"/>
          <w:sz w:val="32"/>
          <w:szCs w:val="32"/>
          <w:highlight w:val="none"/>
        </w:rPr>
        <w:t>启动部门自评工作。</w:t>
      </w:r>
    </w:p>
    <w:p>
      <w:pPr>
        <w:widowControl/>
        <w:spacing w:line="360" w:lineRule="auto"/>
        <w:ind w:firstLine="642" w:firstLineChars="200"/>
        <w:outlineLvl w:val="2"/>
        <w:rPr>
          <w:rFonts w:hint="eastAsia" w:ascii="楷体" w:hAnsi="楷体" w:eastAsia="楷体" w:cs="楷体"/>
          <w:b/>
          <w:bCs/>
          <w:sz w:val="32"/>
          <w:szCs w:val="32"/>
        </w:rPr>
      </w:pPr>
      <w:bookmarkStart w:id="29" w:name="_Toc32472"/>
      <w:r>
        <w:rPr>
          <w:rFonts w:hint="eastAsia" w:ascii="楷体" w:hAnsi="楷体" w:eastAsia="楷体" w:cs="楷体"/>
          <w:b/>
          <w:bCs/>
          <w:sz w:val="32"/>
          <w:szCs w:val="32"/>
        </w:rPr>
        <w:t>2.组织实施自评</w:t>
      </w:r>
      <w:bookmarkEnd w:id="28"/>
      <w:bookmarkEnd w:id="29"/>
    </w:p>
    <w:p>
      <w:pPr>
        <w:widowControl/>
        <w:spacing w:line="360" w:lineRule="auto"/>
        <w:ind w:firstLine="640" w:firstLineChars="200"/>
        <w:rPr>
          <w:rFonts w:eastAsia="仿宋"/>
          <w:sz w:val="32"/>
          <w:szCs w:val="32"/>
        </w:rPr>
      </w:pPr>
      <w:r>
        <w:rPr>
          <w:rFonts w:hint="eastAsia" w:eastAsia="仿宋"/>
          <w:sz w:val="32"/>
          <w:szCs w:val="32"/>
          <w:lang w:val="en-US" w:eastAsia="zh-CN"/>
        </w:rPr>
        <w:t>武汉市黄陂区应急管理局</w:t>
      </w:r>
      <w:r>
        <w:rPr>
          <w:rFonts w:eastAsia="仿宋"/>
          <w:sz w:val="32"/>
          <w:szCs w:val="32"/>
        </w:rPr>
        <w:t>成立</w:t>
      </w:r>
      <w:r>
        <w:rPr>
          <w:rFonts w:hint="eastAsia" w:eastAsia="仿宋"/>
          <w:sz w:val="32"/>
          <w:szCs w:val="32"/>
          <w:lang w:val="en-US" w:eastAsia="zh-CN"/>
        </w:rPr>
        <w:t>绩效评价</w:t>
      </w:r>
      <w:r>
        <w:rPr>
          <w:rFonts w:eastAsia="仿宋"/>
          <w:sz w:val="32"/>
          <w:szCs w:val="32"/>
        </w:rPr>
        <w:t>工作</w:t>
      </w:r>
      <w:r>
        <w:rPr>
          <w:rFonts w:hint="eastAsia" w:eastAsia="仿宋"/>
          <w:sz w:val="32"/>
          <w:szCs w:val="32"/>
          <w:lang w:val="en-US" w:eastAsia="zh-CN"/>
        </w:rPr>
        <w:t>小</w:t>
      </w:r>
      <w:r>
        <w:rPr>
          <w:rFonts w:eastAsia="仿宋"/>
          <w:sz w:val="32"/>
          <w:szCs w:val="32"/>
        </w:rPr>
        <w:t>组，通过调研访谈、</w:t>
      </w:r>
      <w:r>
        <w:rPr>
          <w:rFonts w:hint="eastAsia" w:eastAsia="仿宋"/>
          <w:sz w:val="32"/>
          <w:szCs w:val="32"/>
        </w:rPr>
        <w:t>电话访谈</w:t>
      </w:r>
      <w:r>
        <w:rPr>
          <w:rFonts w:eastAsia="仿宋"/>
          <w:sz w:val="32"/>
          <w:szCs w:val="32"/>
        </w:rPr>
        <w:t>等方式收集、核实数据和信息，并对这些数据和信息进行整理分析。</w:t>
      </w:r>
    </w:p>
    <w:p>
      <w:pPr>
        <w:widowControl/>
        <w:spacing w:line="360" w:lineRule="auto"/>
        <w:ind w:firstLine="642" w:firstLineChars="200"/>
        <w:outlineLvl w:val="2"/>
        <w:rPr>
          <w:rFonts w:hint="eastAsia" w:ascii="楷体" w:hAnsi="楷体" w:eastAsia="楷体" w:cs="楷体"/>
          <w:b/>
          <w:bCs/>
          <w:sz w:val="32"/>
          <w:szCs w:val="32"/>
        </w:rPr>
      </w:pPr>
      <w:bookmarkStart w:id="30" w:name="_Toc26865"/>
      <w:bookmarkStart w:id="31" w:name="_Toc5156"/>
      <w:r>
        <w:rPr>
          <w:rFonts w:hint="eastAsia" w:ascii="楷体" w:hAnsi="楷体" w:eastAsia="楷体" w:cs="楷体"/>
          <w:b/>
          <w:bCs/>
          <w:sz w:val="32"/>
          <w:szCs w:val="32"/>
        </w:rPr>
        <w:t>3.撰写</w:t>
      </w:r>
      <w:r>
        <w:rPr>
          <w:rFonts w:hint="eastAsia" w:ascii="楷体" w:hAnsi="楷体" w:eastAsia="楷体" w:cs="楷体"/>
          <w:b/>
          <w:bCs/>
          <w:sz w:val="32"/>
          <w:szCs w:val="32"/>
          <w:lang w:val="en-US" w:eastAsia="zh-CN"/>
        </w:rPr>
        <w:t>项目</w:t>
      </w:r>
      <w:r>
        <w:rPr>
          <w:rFonts w:hint="eastAsia" w:ascii="楷体" w:hAnsi="楷体" w:eastAsia="楷体" w:cs="楷体"/>
          <w:b/>
          <w:bCs/>
          <w:sz w:val="32"/>
          <w:szCs w:val="32"/>
        </w:rPr>
        <w:t>自评结果</w:t>
      </w:r>
      <w:bookmarkEnd w:id="30"/>
      <w:bookmarkEnd w:id="31"/>
    </w:p>
    <w:p>
      <w:pPr>
        <w:spacing w:line="360" w:lineRule="auto"/>
        <w:ind w:firstLine="480"/>
        <w:rPr>
          <w:rFonts w:eastAsia="仿宋"/>
          <w:sz w:val="32"/>
          <w:szCs w:val="32"/>
        </w:rPr>
      </w:pPr>
      <w:r>
        <w:rPr>
          <w:rFonts w:eastAsia="仿宋"/>
          <w:sz w:val="32"/>
          <w:szCs w:val="32"/>
        </w:rPr>
        <w:t>在整理分析基础上，计算各项指标的完成率，进行详细分析，并关注完成率较低的指标，了解其原因，依次形成项目各指标的评价结果，撰写</w:t>
      </w:r>
      <w:r>
        <w:rPr>
          <w:rFonts w:hint="eastAsia" w:eastAsia="仿宋"/>
          <w:sz w:val="32"/>
          <w:szCs w:val="32"/>
          <w:lang w:val="en-US" w:eastAsia="zh-CN"/>
        </w:rPr>
        <w:t>部门</w:t>
      </w:r>
      <w:r>
        <w:rPr>
          <w:rFonts w:eastAsia="仿宋"/>
          <w:sz w:val="32"/>
          <w:szCs w:val="32"/>
        </w:rPr>
        <w:t>支出自评报告</w:t>
      </w:r>
      <w:r>
        <w:rPr>
          <w:rFonts w:hint="eastAsia" w:eastAsia="仿宋"/>
          <w:sz w:val="32"/>
          <w:szCs w:val="32"/>
          <w:lang w:eastAsia="zh-CN"/>
        </w:rPr>
        <w:t>，</w:t>
      </w:r>
      <w:r>
        <w:rPr>
          <w:rFonts w:eastAsia="仿宋"/>
          <w:sz w:val="32"/>
          <w:szCs w:val="32"/>
        </w:rPr>
        <w:t>形成</w:t>
      </w:r>
      <w:r>
        <w:rPr>
          <w:rFonts w:hint="eastAsia" w:eastAsia="仿宋"/>
          <w:sz w:val="32"/>
          <w:szCs w:val="32"/>
          <w:lang w:val="en-US" w:eastAsia="zh-CN"/>
        </w:rPr>
        <w:t>部门</w:t>
      </w:r>
      <w:r>
        <w:rPr>
          <w:rFonts w:eastAsia="仿宋"/>
          <w:sz w:val="32"/>
          <w:szCs w:val="32"/>
        </w:rPr>
        <w:t>自评结果。</w:t>
      </w:r>
    </w:p>
    <w:p>
      <w:pPr>
        <w:widowControl/>
        <w:spacing w:line="560" w:lineRule="exact"/>
        <w:ind w:firstLine="642" w:firstLineChars="200"/>
        <w:outlineLvl w:val="2"/>
        <w:rPr>
          <w:rFonts w:hint="eastAsia" w:ascii="楷体" w:hAnsi="楷体" w:eastAsia="楷体" w:cs="楷体"/>
          <w:b/>
          <w:bCs/>
          <w:sz w:val="32"/>
          <w:szCs w:val="32"/>
        </w:rPr>
      </w:pPr>
      <w:bookmarkStart w:id="32" w:name="_Toc20378"/>
      <w:bookmarkStart w:id="33" w:name="_Toc24702"/>
      <w:r>
        <w:rPr>
          <w:rFonts w:hint="eastAsia" w:ascii="楷体" w:hAnsi="楷体" w:eastAsia="楷体" w:cs="楷体"/>
          <w:b/>
          <w:bCs/>
          <w:sz w:val="32"/>
          <w:szCs w:val="32"/>
        </w:rPr>
        <w:t>4.建立部门自评档案</w:t>
      </w:r>
      <w:bookmarkEnd w:id="32"/>
      <w:bookmarkEnd w:id="33"/>
    </w:p>
    <w:p>
      <w:pPr>
        <w:spacing w:line="360" w:lineRule="auto"/>
        <w:ind w:firstLine="480"/>
        <w:rPr>
          <w:rFonts w:eastAsia="仿宋"/>
          <w:sz w:val="32"/>
          <w:szCs w:val="32"/>
        </w:rPr>
      </w:pPr>
      <w:r>
        <w:rPr>
          <w:rFonts w:eastAsia="仿宋"/>
          <w:sz w:val="32"/>
          <w:szCs w:val="32"/>
        </w:rPr>
        <w:t>部门</w:t>
      </w:r>
      <w:r>
        <w:rPr>
          <w:rFonts w:hint="eastAsia" w:eastAsia="仿宋"/>
          <w:sz w:val="32"/>
          <w:szCs w:val="32"/>
        </w:rPr>
        <w:t>整体</w:t>
      </w:r>
      <w:r>
        <w:rPr>
          <w:rFonts w:eastAsia="仿宋"/>
          <w:sz w:val="32"/>
          <w:szCs w:val="32"/>
        </w:rPr>
        <w:t>自评结果按时报送</w:t>
      </w:r>
      <w:r>
        <w:rPr>
          <w:rFonts w:hint="eastAsia" w:eastAsia="仿宋"/>
          <w:sz w:val="32"/>
          <w:szCs w:val="32"/>
          <w:lang w:val="en-US" w:eastAsia="zh-CN"/>
        </w:rPr>
        <w:t>区财政局</w:t>
      </w:r>
      <w:r>
        <w:rPr>
          <w:rFonts w:eastAsia="仿宋"/>
          <w:sz w:val="32"/>
          <w:szCs w:val="32"/>
        </w:rPr>
        <w:t>备案并及时归档备查。</w:t>
      </w:r>
    </w:p>
    <w:p>
      <w:pPr>
        <w:spacing w:before="56" w:line="216" w:lineRule="auto"/>
        <w:ind w:left="713"/>
        <w:rPr>
          <w:rFonts w:ascii="楷体" w:hAnsi="楷体" w:eastAsia="楷体" w:cs="楷体"/>
          <w:sz w:val="32"/>
          <w:szCs w:val="32"/>
          <w:lang w:eastAsia="zh-CN"/>
        </w:rPr>
      </w:pPr>
      <w:r>
        <w:rPr>
          <w:rFonts w:ascii="楷体" w:hAnsi="楷体" w:eastAsia="楷体" w:cs="楷体"/>
          <w:spacing w:val="-5"/>
          <w:sz w:val="32"/>
          <w:szCs w:val="32"/>
          <w:lang w:eastAsia="zh-CN"/>
        </w:rPr>
        <w:t>(</w:t>
      </w:r>
      <w:r>
        <w:rPr>
          <w:rFonts w:hint="eastAsia" w:ascii="楷体" w:hAnsi="楷体" w:eastAsia="楷体" w:cs="楷体"/>
          <w:spacing w:val="-5"/>
          <w:sz w:val="32"/>
          <w:szCs w:val="32"/>
          <w:lang w:eastAsia="zh-CN"/>
        </w:rPr>
        <w:t>二</w:t>
      </w:r>
      <w:r>
        <w:rPr>
          <w:rFonts w:ascii="楷体" w:hAnsi="楷体" w:eastAsia="楷体" w:cs="楷体"/>
          <w:spacing w:val="-5"/>
          <w:sz w:val="32"/>
          <w:szCs w:val="32"/>
          <w:lang w:eastAsia="zh-CN"/>
        </w:rPr>
        <w:t>)</w:t>
      </w:r>
      <w:r>
        <w:rPr>
          <w:rFonts w:hint="eastAsia" w:ascii="楷体" w:hAnsi="楷体" w:eastAsia="楷体" w:cs="楷体"/>
          <w:spacing w:val="-5"/>
          <w:sz w:val="32"/>
          <w:szCs w:val="32"/>
          <w:lang w:eastAsia="zh-CN"/>
        </w:rPr>
        <w:t>部门整体支出自评结果</w:t>
      </w:r>
    </w:p>
    <w:p>
      <w:pPr>
        <w:pStyle w:val="14"/>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年度目标</w:t>
      </w:r>
      <w:r>
        <w:rPr>
          <w:rFonts w:hint="eastAsia" w:ascii="仿宋" w:hAnsi="仿宋" w:eastAsia="仿宋" w:cs="仿宋"/>
          <w:sz w:val="32"/>
          <w:szCs w:val="32"/>
          <w:lang w:val="en-US" w:eastAsia="zh-CN"/>
        </w:rPr>
        <w:t>1</w:t>
      </w:r>
      <w:r>
        <w:rPr>
          <w:rFonts w:hint="eastAsia" w:ascii="仿宋" w:hAnsi="仿宋" w:eastAsia="仿宋" w:cs="仿宋"/>
          <w:sz w:val="32"/>
          <w:szCs w:val="32"/>
        </w:rPr>
        <w:t>：高效完成安全生产工作，进行全区企业安全隐患排查及治理，切实履行全区安全生产监督管理责任。</w:t>
      </w:r>
    </w:p>
    <w:p>
      <w:pPr>
        <w:pStyle w:val="14"/>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年度目标</w:t>
      </w:r>
      <w:r>
        <w:rPr>
          <w:rFonts w:hint="eastAsia" w:ascii="仿宋" w:hAnsi="仿宋" w:eastAsia="仿宋" w:cs="仿宋"/>
          <w:sz w:val="32"/>
          <w:szCs w:val="32"/>
          <w:lang w:val="en-US" w:eastAsia="zh-CN"/>
        </w:rPr>
        <w:t>2</w:t>
      </w:r>
      <w:r>
        <w:rPr>
          <w:rFonts w:hint="eastAsia" w:ascii="仿宋" w:hAnsi="仿宋" w:eastAsia="仿宋" w:cs="仿宋"/>
          <w:sz w:val="32"/>
          <w:szCs w:val="32"/>
        </w:rPr>
        <w:t>：加强防灾减灾知识宣传、</w:t>
      </w:r>
      <w:r>
        <w:rPr>
          <w:rFonts w:hint="eastAsia" w:ascii="仿宋" w:hAnsi="仿宋" w:eastAsia="仿宋" w:cs="仿宋"/>
          <w:sz w:val="32"/>
          <w:szCs w:val="32"/>
          <w:lang w:eastAsia="zh-CN"/>
        </w:rPr>
        <w:t>加大</w:t>
      </w:r>
      <w:r>
        <w:rPr>
          <w:rFonts w:hint="eastAsia" w:ascii="仿宋" w:hAnsi="仿宋" w:eastAsia="仿宋" w:cs="仿宋"/>
          <w:sz w:val="32"/>
          <w:szCs w:val="32"/>
        </w:rPr>
        <w:t>地震工作的宣传力度和地震知识的普及率，完善备灾救灾物资储备，受灾群众得到有效救助。加强应急实战演练，全方位提升事故灾害应急处置能力。</w:t>
      </w:r>
    </w:p>
    <w:p>
      <w:pPr>
        <w:pStyle w:val="14"/>
        <w:spacing w:line="360" w:lineRule="auto"/>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年初设定绩效目标均已完成，</w:t>
      </w:r>
      <w:r>
        <w:rPr>
          <w:rFonts w:hint="eastAsia" w:ascii="仿宋" w:hAnsi="仿宋" w:eastAsia="仿宋" w:cs="仿宋"/>
          <w:kern w:val="0"/>
          <w:sz w:val="32"/>
          <w:szCs w:val="32"/>
          <w:highlight w:val="none"/>
        </w:rPr>
        <w:t>绩效完成较好，产生的社会效益、经济效益良好</w:t>
      </w:r>
      <w:r>
        <w:rPr>
          <w:rFonts w:hint="eastAsia" w:ascii="仿宋" w:hAnsi="仿宋" w:eastAsia="仿宋" w:cs="仿宋"/>
          <w:kern w:val="0"/>
          <w:sz w:val="32"/>
          <w:szCs w:val="32"/>
          <w:highlight w:val="none"/>
          <w:lang w:eastAsia="zh-CN"/>
        </w:rPr>
        <w:t>。</w:t>
      </w:r>
    </w:p>
    <w:p>
      <w:pPr>
        <w:spacing w:before="52" w:line="216" w:lineRule="auto"/>
        <w:ind w:left="713"/>
        <w:rPr>
          <w:rFonts w:ascii="楷体" w:hAnsi="楷体" w:eastAsia="楷体" w:cs="楷体"/>
          <w:sz w:val="32"/>
          <w:szCs w:val="32"/>
          <w:lang w:eastAsia="zh-CN"/>
        </w:rPr>
      </w:pPr>
      <w:r>
        <w:rPr>
          <w:rFonts w:ascii="楷体" w:hAnsi="楷体" w:eastAsia="楷体" w:cs="楷体"/>
          <w:spacing w:val="-7"/>
          <w:sz w:val="32"/>
          <w:szCs w:val="32"/>
          <w:lang w:eastAsia="zh-CN"/>
        </w:rPr>
        <w:t>(</w:t>
      </w:r>
      <w:r>
        <w:rPr>
          <w:rFonts w:hint="eastAsia" w:ascii="楷体" w:hAnsi="楷体" w:eastAsia="楷体" w:cs="楷体"/>
          <w:spacing w:val="-7"/>
          <w:sz w:val="32"/>
          <w:szCs w:val="32"/>
          <w:lang w:eastAsia="zh-CN"/>
        </w:rPr>
        <w:t>三</w:t>
      </w:r>
      <w:r>
        <w:rPr>
          <w:rFonts w:ascii="楷体" w:hAnsi="楷体" w:eastAsia="楷体" w:cs="楷体"/>
          <w:spacing w:val="-7"/>
          <w:sz w:val="32"/>
          <w:szCs w:val="32"/>
          <w:lang w:eastAsia="zh-CN"/>
        </w:rPr>
        <w:t>)</w:t>
      </w:r>
      <w:r>
        <w:rPr>
          <w:rFonts w:hint="eastAsia" w:ascii="楷体" w:hAnsi="楷体" w:eastAsia="楷体" w:cs="楷体"/>
          <w:spacing w:val="-7"/>
          <w:sz w:val="32"/>
          <w:szCs w:val="32"/>
          <w:lang w:eastAsia="zh-CN"/>
        </w:rPr>
        <w:t>项目支出自评结果</w:t>
      </w:r>
    </w:p>
    <w:p>
      <w:pPr>
        <w:spacing w:before="226" w:line="332" w:lineRule="auto"/>
        <w:ind w:left="7" w:right="86" w:firstLine="656"/>
        <w:rPr>
          <w:rFonts w:ascii="仿宋" w:hAnsi="仿宋" w:eastAsia="仿宋" w:cs="仿宋"/>
          <w:sz w:val="32"/>
          <w:szCs w:val="32"/>
          <w:lang w:eastAsia="zh-CN"/>
        </w:rPr>
      </w:pPr>
      <w:r>
        <w:rPr>
          <w:rFonts w:hint="eastAsia" w:ascii="仿宋" w:hAnsi="仿宋" w:eastAsia="仿宋" w:cs="仿宋"/>
          <w:spacing w:val="-4"/>
          <w:sz w:val="32"/>
          <w:szCs w:val="32"/>
          <w:lang w:eastAsia="zh-CN"/>
        </w:rPr>
        <w:t>我</w:t>
      </w:r>
      <w:r>
        <w:rPr>
          <w:rFonts w:hint="eastAsia" w:ascii="仿宋" w:hAnsi="仿宋" w:eastAsia="仿宋" w:cs="仿宋"/>
          <w:spacing w:val="-4"/>
          <w:sz w:val="32"/>
          <w:szCs w:val="32"/>
          <w:lang w:val="en-US" w:eastAsia="zh-CN"/>
        </w:rPr>
        <w:t>单位</w:t>
      </w:r>
      <w:r>
        <w:rPr>
          <w:rFonts w:hint="eastAsia" w:ascii="仿宋" w:hAnsi="仿宋" w:eastAsia="仿宋" w:cs="仿宋"/>
          <w:spacing w:val="-4"/>
          <w:sz w:val="32"/>
          <w:szCs w:val="32"/>
          <w:lang w:eastAsia="zh-CN"/>
        </w:rPr>
        <w:t>在</w:t>
      </w:r>
      <w:r>
        <w:rPr>
          <w:rFonts w:ascii="仿宋" w:hAnsi="仿宋" w:eastAsia="仿宋" w:cs="仿宋"/>
          <w:spacing w:val="-54"/>
          <w:sz w:val="32"/>
          <w:szCs w:val="32"/>
          <w:lang w:eastAsia="zh-CN"/>
        </w:rPr>
        <w:t xml:space="preserve"> </w:t>
      </w:r>
      <w:r>
        <w:rPr>
          <w:rFonts w:ascii="仿宋" w:hAnsi="仿宋" w:eastAsia="仿宋" w:cs="仿宋"/>
          <w:spacing w:val="-4"/>
          <w:sz w:val="32"/>
          <w:szCs w:val="32"/>
          <w:lang w:eastAsia="zh-CN"/>
        </w:rPr>
        <w:t>202</w:t>
      </w:r>
      <w:r>
        <w:rPr>
          <w:rFonts w:hint="eastAsia" w:ascii="仿宋" w:hAnsi="仿宋" w:eastAsia="仿宋" w:cs="仿宋"/>
          <w:spacing w:val="-4"/>
          <w:sz w:val="32"/>
          <w:szCs w:val="32"/>
          <w:lang w:val="en-US" w:eastAsia="zh-CN"/>
        </w:rPr>
        <w:t>3</w:t>
      </w:r>
      <w:r>
        <w:rPr>
          <w:rFonts w:ascii="仿宋" w:hAnsi="仿宋" w:eastAsia="仿宋" w:cs="仿宋"/>
          <w:spacing w:val="-64"/>
          <w:sz w:val="32"/>
          <w:szCs w:val="32"/>
          <w:lang w:eastAsia="zh-CN"/>
        </w:rPr>
        <w:t xml:space="preserve"> </w:t>
      </w:r>
      <w:r>
        <w:rPr>
          <w:rFonts w:hint="eastAsia" w:ascii="仿宋" w:hAnsi="仿宋" w:eastAsia="仿宋" w:cs="仿宋"/>
          <w:spacing w:val="-4"/>
          <w:sz w:val="32"/>
          <w:szCs w:val="32"/>
          <w:lang w:eastAsia="zh-CN"/>
        </w:rPr>
        <w:t>年度部门决算中反映所有项目绩效自</w:t>
      </w:r>
      <w:r>
        <w:rPr>
          <w:rFonts w:hint="eastAsia" w:ascii="仿宋" w:hAnsi="仿宋" w:eastAsia="仿宋" w:cs="仿宋"/>
          <w:spacing w:val="-1"/>
          <w:sz w:val="32"/>
          <w:szCs w:val="32"/>
          <w:lang w:eastAsia="zh-CN"/>
        </w:rPr>
        <w:t>评结果</w:t>
      </w:r>
      <w:r>
        <w:rPr>
          <w:rFonts w:ascii="仿宋" w:hAnsi="仿宋" w:eastAsia="仿宋" w:cs="仿宋"/>
          <w:spacing w:val="-1"/>
          <w:sz w:val="32"/>
          <w:szCs w:val="32"/>
          <w:lang w:eastAsia="zh-CN"/>
        </w:rPr>
        <w:t>(</w:t>
      </w:r>
      <w:r>
        <w:rPr>
          <w:rFonts w:hint="eastAsia" w:ascii="仿宋" w:hAnsi="仿宋" w:eastAsia="仿宋" w:cs="仿宋"/>
          <w:spacing w:val="-1"/>
          <w:sz w:val="32"/>
          <w:szCs w:val="32"/>
          <w:lang w:eastAsia="zh-CN"/>
        </w:rPr>
        <w:t>不包括涉密项目</w:t>
      </w:r>
      <w:r>
        <w:rPr>
          <w:rFonts w:ascii="仿宋" w:hAnsi="仿宋" w:eastAsia="仿宋" w:cs="仿宋"/>
          <w:spacing w:val="-1"/>
          <w:sz w:val="32"/>
          <w:szCs w:val="32"/>
          <w:lang w:eastAsia="zh-CN"/>
        </w:rPr>
        <w:t>)</w:t>
      </w:r>
      <w:r>
        <w:rPr>
          <w:rFonts w:hint="eastAsia" w:ascii="仿宋" w:hAnsi="仿宋" w:eastAsia="仿宋" w:cs="仿宋"/>
          <w:spacing w:val="-1"/>
          <w:sz w:val="32"/>
          <w:szCs w:val="32"/>
          <w:lang w:eastAsia="zh-CN"/>
        </w:rPr>
        <w:t>，共涉及</w:t>
      </w:r>
      <w:r>
        <w:rPr>
          <w:rFonts w:hint="eastAsia" w:ascii="仿宋" w:hAnsi="仿宋" w:eastAsia="仿宋" w:cs="仿宋"/>
          <w:spacing w:val="-1"/>
          <w:sz w:val="32"/>
          <w:szCs w:val="32"/>
          <w:u w:val="single"/>
          <w:lang w:val="en-US" w:eastAsia="zh-CN"/>
        </w:rPr>
        <w:t>1</w:t>
      </w:r>
      <w:r>
        <w:rPr>
          <w:rFonts w:hint="eastAsia" w:ascii="仿宋" w:hAnsi="仿宋" w:eastAsia="仿宋" w:cs="仿宋"/>
          <w:spacing w:val="-1"/>
          <w:sz w:val="32"/>
          <w:szCs w:val="32"/>
          <w:lang w:eastAsia="zh-CN"/>
        </w:rPr>
        <w:t>个一级项目。</w:t>
      </w:r>
    </w:p>
    <w:p>
      <w:pPr>
        <w:widowControl/>
        <w:numPr>
          <w:ilvl w:val="0"/>
          <w:numId w:val="0"/>
        </w:numPr>
        <w:wordWrap/>
        <w:adjustRightInd/>
        <w:snapToGrid/>
        <w:spacing w:line="560" w:lineRule="exact"/>
        <w:ind w:firstLine="636"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pacing w:val="-1"/>
          <w:sz w:val="32"/>
          <w:szCs w:val="32"/>
          <w:lang w:val="en-US" w:eastAsia="zh-CN"/>
        </w:rPr>
        <w:t>安全生产工作经费、防灾减灾工作经费及其他</w:t>
      </w:r>
      <w:r>
        <w:rPr>
          <w:rFonts w:hint="eastAsia" w:ascii="仿宋" w:hAnsi="仿宋" w:eastAsia="仿宋" w:cs="仿宋"/>
          <w:spacing w:val="-1"/>
          <w:sz w:val="32"/>
          <w:szCs w:val="32"/>
          <w:lang w:eastAsia="zh-CN"/>
        </w:rPr>
        <w:t>项</w:t>
      </w:r>
      <w:r>
        <w:rPr>
          <w:rFonts w:hint="eastAsia" w:ascii="仿宋" w:hAnsi="仿宋" w:eastAsia="仿宋" w:cs="仿宋"/>
          <w:spacing w:val="-8"/>
          <w:sz w:val="32"/>
          <w:szCs w:val="32"/>
          <w:lang w:eastAsia="zh-CN"/>
        </w:rPr>
        <w:t>目，</w:t>
      </w:r>
      <w:r>
        <w:rPr>
          <w:rFonts w:hint="eastAsia" w:ascii="仿宋" w:hAnsi="仿宋" w:eastAsia="仿宋" w:cs="仿宋"/>
          <w:spacing w:val="-8"/>
          <w:sz w:val="32"/>
          <w:szCs w:val="32"/>
          <w:lang w:val="en-US" w:eastAsia="zh-CN"/>
        </w:rPr>
        <w:t>项目</w:t>
      </w:r>
      <w:r>
        <w:rPr>
          <w:rFonts w:hint="eastAsia" w:ascii="仿宋" w:hAnsi="仿宋" w:eastAsia="仿宋" w:cs="仿宋"/>
          <w:spacing w:val="-8"/>
          <w:sz w:val="32"/>
          <w:szCs w:val="32"/>
          <w:lang w:eastAsia="zh-CN"/>
        </w:rPr>
        <w:t>绩效自评综述：项目全年预算数为</w:t>
      </w:r>
      <w:r>
        <w:rPr>
          <w:rFonts w:hint="eastAsia" w:ascii="仿宋" w:hAnsi="仿宋" w:eastAsia="仿宋" w:cs="仿宋"/>
          <w:spacing w:val="-8"/>
          <w:sz w:val="32"/>
          <w:szCs w:val="32"/>
          <w:lang w:val="en-US" w:eastAsia="zh-CN"/>
        </w:rPr>
        <w:t>289.00</w:t>
      </w:r>
      <w:r>
        <w:rPr>
          <w:rFonts w:hint="eastAsia" w:ascii="仿宋" w:hAnsi="仿宋" w:eastAsia="仿宋" w:cs="仿宋"/>
          <w:spacing w:val="-8"/>
          <w:sz w:val="32"/>
          <w:szCs w:val="32"/>
          <w:lang w:eastAsia="zh-CN"/>
        </w:rPr>
        <w:t>万元，</w:t>
      </w:r>
      <w:r>
        <w:rPr>
          <w:rFonts w:ascii="仿宋" w:hAnsi="仿宋" w:eastAsia="仿宋" w:cs="仿宋"/>
          <w:sz w:val="32"/>
          <w:szCs w:val="32"/>
          <w:lang w:eastAsia="zh-CN"/>
        </w:rPr>
        <w:t xml:space="preserve"> </w:t>
      </w:r>
      <w:r>
        <w:rPr>
          <w:rFonts w:hint="eastAsia" w:ascii="仿宋" w:hAnsi="仿宋" w:eastAsia="仿宋" w:cs="仿宋"/>
          <w:sz w:val="32"/>
          <w:szCs w:val="32"/>
          <w:lang w:eastAsia="zh-CN"/>
        </w:rPr>
        <w:t>执行数为</w:t>
      </w:r>
      <w:r>
        <w:rPr>
          <w:rFonts w:hint="eastAsia" w:ascii="宋体" w:hAnsi="宋体" w:cs="宋体"/>
          <w:b w:val="0"/>
          <w:bCs w:val="0"/>
          <w:i w:val="0"/>
          <w:iCs w:val="0"/>
          <w:color w:val="auto"/>
          <w:kern w:val="0"/>
          <w:sz w:val="22"/>
          <w:szCs w:val="22"/>
          <w:u w:val="none"/>
          <w:lang w:val="en-US" w:eastAsia="zh-CN"/>
        </w:rPr>
        <w:t>1071.11</w:t>
      </w:r>
      <w:r>
        <w:rPr>
          <w:rFonts w:hint="eastAsia" w:ascii="仿宋" w:hAnsi="仿宋" w:eastAsia="仿宋" w:cs="仿宋"/>
          <w:sz w:val="32"/>
          <w:szCs w:val="32"/>
          <w:lang w:eastAsia="zh-CN"/>
        </w:rPr>
        <w:t>万元，完成预算的</w:t>
      </w:r>
      <w:r>
        <w:rPr>
          <w:rFonts w:hint="eastAsia" w:ascii="仿宋" w:hAnsi="仿宋" w:eastAsia="仿宋" w:cs="仿宋"/>
          <w:sz w:val="32"/>
          <w:szCs w:val="32"/>
          <w:u w:val="none" w:color="auto"/>
          <w:lang w:val="en-US" w:eastAsia="zh-CN"/>
        </w:rPr>
        <w:t>370.62</w:t>
      </w:r>
      <w:r>
        <w:rPr>
          <w:rFonts w:ascii="仿宋" w:hAnsi="仿宋" w:eastAsia="仿宋" w:cs="仿宋"/>
          <w:spacing w:val="-148"/>
          <w:sz w:val="32"/>
          <w:szCs w:val="32"/>
          <w:u w:val="none" w:color="auto"/>
          <w:lang w:eastAsia="zh-CN"/>
        </w:rPr>
        <w:t xml:space="preserve"> </w:t>
      </w:r>
      <w:r>
        <w:rPr>
          <w:rFonts w:ascii="仿宋" w:hAnsi="仿宋" w:eastAsia="仿宋" w:cs="仿宋"/>
          <w:spacing w:val="-1"/>
          <w:sz w:val="32"/>
          <w:szCs w:val="32"/>
          <w:u w:val="none" w:color="auto"/>
          <w:lang w:eastAsia="zh-CN"/>
        </w:rPr>
        <w:t>%</w:t>
      </w:r>
      <w:r>
        <w:rPr>
          <w:rFonts w:hint="eastAsia" w:ascii="仿宋" w:hAnsi="仿宋" w:eastAsia="仿宋" w:cs="仿宋"/>
          <w:spacing w:val="-1"/>
          <w:sz w:val="32"/>
          <w:szCs w:val="32"/>
          <w:u w:val="none" w:color="auto"/>
          <w:lang w:eastAsia="zh-CN"/>
        </w:rPr>
        <w:t>。</w:t>
      </w:r>
      <w:r>
        <w:rPr>
          <w:rFonts w:hint="eastAsia" w:ascii="仿宋" w:hAnsi="仿宋" w:eastAsia="仿宋" w:cs="仿宋"/>
          <w:spacing w:val="-1"/>
          <w:sz w:val="32"/>
          <w:szCs w:val="32"/>
          <w:lang w:eastAsia="zh-CN"/>
        </w:rPr>
        <w:t>主要产出和效益是：</w:t>
      </w:r>
      <w:r>
        <w:rPr>
          <w:rFonts w:hint="eastAsia" w:ascii="仿宋" w:hAnsi="仿宋" w:eastAsia="仿宋" w:cs="仿宋"/>
          <w:sz w:val="32"/>
          <w:szCs w:val="32"/>
          <w:highlight w:val="none"/>
        </w:rPr>
        <w:t>部门共设置</w:t>
      </w:r>
      <w:r>
        <w:rPr>
          <w:rFonts w:hint="eastAsia" w:ascii="仿宋" w:hAnsi="仿宋" w:eastAsia="仿宋" w:cs="仿宋"/>
          <w:sz w:val="32"/>
          <w:szCs w:val="32"/>
          <w:highlight w:val="none"/>
          <w:lang w:val="en-US" w:eastAsia="zh-CN"/>
        </w:rPr>
        <w:t>16</w:t>
      </w:r>
      <w:r>
        <w:rPr>
          <w:rFonts w:hint="eastAsia" w:ascii="仿宋" w:hAnsi="仿宋" w:eastAsia="仿宋" w:cs="仿宋"/>
          <w:sz w:val="32"/>
          <w:szCs w:val="32"/>
          <w:highlight w:val="none"/>
        </w:rPr>
        <w:t>个绩效指标，</w:t>
      </w:r>
      <w:r>
        <w:rPr>
          <w:rFonts w:hint="eastAsia" w:ascii="仿宋" w:hAnsi="仿宋" w:eastAsia="仿宋" w:cs="仿宋"/>
          <w:sz w:val="32"/>
          <w:szCs w:val="32"/>
          <w:highlight w:val="none"/>
          <w:lang w:val="en-US" w:eastAsia="zh-CN"/>
        </w:rPr>
        <w:t>完成了16个。完成绩效目标分别是：1.烟花爆竹从业人员安全培训1次；2.各类培训活动25次；3.培训合格率95%；4.培训完成率100%；5.重大事故发生数0；6.群众满意度95%；7.</w:t>
      </w:r>
      <w:r>
        <w:rPr>
          <w:rFonts w:hint="eastAsia" w:ascii="仿宋" w:hAnsi="仿宋" w:eastAsia="仿宋" w:cs="仿宋"/>
          <w:kern w:val="0"/>
          <w:sz w:val="32"/>
          <w:szCs w:val="32"/>
          <w:highlight w:val="none"/>
          <w:lang w:val="en-US" w:eastAsia="zh-CN"/>
        </w:rPr>
        <w:t>街级综合应急救援队伍15支</w:t>
      </w:r>
      <w:r>
        <w:rPr>
          <w:rFonts w:hint="eastAsia" w:ascii="仿宋" w:hAnsi="仿宋" w:eastAsia="仿宋" w:cs="仿宋"/>
          <w:sz w:val="32"/>
          <w:szCs w:val="32"/>
          <w:highlight w:val="none"/>
          <w:lang w:val="en-US" w:eastAsia="zh-CN"/>
        </w:rPr>
        <w:t>；8.5.12全国减灾日集中宣讲1次；9.创建省级综合减灾示范社区1个；10.组织对“三网一员”开展教育培训1次；11.</w:t>
      </w:r>
      <w:r>
        <w:rPr>
          <w:rFonts w:hint="eastAsia" w:ascii="仿宋" w:hAnsi="仿宋" w:eastAsia="仿宋" w:cs="仿宋"/>
          <w:kern w:val="0"/>
          <w:sz w:val="32"/>
          <w:szCs w:val="32"/>
          <w:highlight w:val="none"/>
          <w:lang w:val="en-US" w:eastAsia="zh-CN"/>
        </w:rPr>
        <w:t>自然灾害冬春生活救助率</w:t>
      </w:r>
      <w:r>
        <w:rPr>
          <w:rFonts w:hint="eastAsia" w:ascii="仿宋" w:hAnsi="仿宋" w:eastAsia="仿宋" w:cs="仿宋"/>
          <w:sz w:val="32"/>
          <w:szCs w:val="32"/>
          <w:highlight w:val="none"/>
          <w:lang w:val="en-US" w:eastAsia="zh-CN"/>
        </w:rPr>
        <w:t>100%；12.地震监测台网（台站）运行率100%；13.24小时值班值守制度完成率100%；14.持续监测地震动态，更好保障人民生命财产安全；15.开展防灾减灾宣传教育活动，增强群众防灾减灾救灾意识；16、救助对象满意度95%。</w:t>
      </w:r>
    </w:p>
    <w:p>
      <w:pPr>
        <w:spacing w:before="49" w:line="216" w:lineRule="auto"/>
        <w:ind w:left="713"/>
        <w:rPr>
          <w:lang w:eastAsia="zh-CN"/>
        </w:rPr>
      </w:pPr>
      <w:r>
        <w:rPr>
          <w:rFonts w:ascii="楷体" w:hAnsi="楷体" w:eastAsia="楷体" w:cs="楷体"/>
          <w:spacing w:val="-6"/>
          <w:sz w:val="32"/>
          <w:szCs w:val="32"/>
          <w:lang w:eastAsia="zh-CN"/>
        </w:rPr>
        <w:t>(</w:t>
      </w:r>
      <w:r>
        <w:rPr>
          <w:rFonts w:hint="eastAsia" w:ascii="楷体" w:hAnsi="楷体" w:eastAsia="楷体" w:cs="楷体"/>
          <w:spacing w:val="-6"/>
          <w:sz w:val="32"/>
          <w:szCs w:val="32"/>
          <w:lang w:eastAsia="zh-CN"/>
        </w:rPr>
        <w:t>四</w:t>
      </w:r>
      <w:r>
        <w:rPr>
          <w:rFonts w:ascii="楷体" w:hAnsi="楷体" w:eastAsia="楷体" w:cs="楷体"/>
          <w:spacing w:val="-6"/>
          <w:sz w:val="32"/>
          <w:szCs w:val="32"/>
          <w:lang w:eastAsia="zh-CN"/>
        </w:rPr>
        <w:t>)</w:t>
      </w:r>
      <w:r>
        <w:rPr>
          <w:rFonts w:hint="eastAsia" w:ascii="楷体" w:hAnsi="楷体" w:eastAsia="楷体" w:cs="楷体"/>
          <w:spacing w:val="-6"/>
          <w:sz w:val="32"/>
          <w:szCs w:val="32"/>
          <w:lang w:eastAsia="zh-CN"/>
        </w:rPr>
        <w:t>绩效自评结果应用情况</w:t>
      </w:r>
    </w:p>
    <w:p>
      <w:pPr>
        <w:spacing w:line="297" w:lineRule="auto"/>
        <w:rPr>
          <w:lang w:eastAsia="zh-CN"/>
        </w:rPr>
      </w:pPr>
    </w:p>
    <w:p>
      <w:pPr>
        <w:spacing w:before="45" w:line="332" w:lineRule="auto"/>
        <w:ind w:left="35" w:right="4" w:firstLine="605"/>
        <w:rPr>
          <w:lang w:eastAsia="zh-CN"/>
        </w:rPr>
      </w:pPr>
      <w:r>
        <w:rPr>
          <w:rFonts w:hint="eastAsia" w:ascii="仿宋" w:hAnsi="仿宋" w:eastAsia="仿宋" w:cs="仿宋"/>
          <w:sz w:val="32"/>
          <w:szCs w:val="32"/>
          <w:highlight w:val="none"/>
          <w:lang w:val="en-US" w:eastAsia="zh-CN"/>
        </w:rPr>
        <w:t>依据上年度绩效自评结果，本年度</w:t>
      </w:r>
      <w:r>
        <w:rPr>
          <w:rFonts w:hint="eastAsia" w:ascii="仿宋" w:hAnsi="仿宋" w:eastAsia="仿宋" w:cs="仿宋"/>
          <w:sz w:val="32"/>
          <w:szCs w:val="32"/>
          <w:lang w:val="en-US" w:eastAsia="zh-CN"/>
        </w:rPr>
        <w:t>规范部门预算收支核算，要求各业务科室严格按项目和进度执行预算，增强预算的约束力和严肃性。落实预算执行分析，及时了解预算执行差异，合理调整、纠正预算执行偏差，切实提高部门预算收支管理水平。</w:t>
      </w:r>
    </w:p>
    <w:p>
      <w:pPr>
        <w:spacing w:line="262" w:lineRule="auto"/>
        <w:rPr>
          <w:lang w:eastAsia="zh-CN"/>
        </w:rPr>
      </w:pPr>
    </w:p>
    <w:p>
      <w:pPr>
        <w:spacing w:line="263" w:lineRule="auto"/>
        <w:rPr>
          <w:lang w:eastAsia="zh-CN"/>
        </w:rPr>
      </w:pPr>
    </w:p>
    <w:p>
      <w:pPr>
        <w:spacing w:before="143" w:line="222" w:lineRule="auto"/>
        <w:ind w:left="1006"/>
        <w:rPr>
          <w:rFonts w:ascii="黑体" w:hAnsi="黑体" w:eastAsia="黑体" w:cs="黑体"/>
          <w:spacing w:val="-2"/>
          <w:sz w:val="44"/>
          <w:szCs w:val="44"/>
          <w:lang w:eastAsia="zh-CN"/>
        </w:rPr>
      </w:pPr>
    </w:p>
    <w:p>
      <w:pPr>
        <w:spacing w:before="143" w:line="222" w:lineRule="auto"/>
        <w:ind w:left="1006"/>
        <w:rPr>
          <w:rFonts w:ascii="黑体" w:hAnsi="黑体" w:eastAsia="黑体" w:cs="黑体"/>
          <w:spacing w:val="-2"/>
          <w:sz w:val="44"/>
          <w:szCs w:val="44"/>
          <w:lang w:eastAsia="zh-CN"/>
        </w:rPr>
      </w:pPr>
    </w:p>
    <w:p>
      <w:pPr>
        <w:spacing w:before="143" w:line="222" w:lineRule="auto"/>
        <w:ind w:left="1006"/>
        <w:rPr>
          <w:rFonts w:hint="eastAsia" w:ascii="黑体" w:hAnsi="黑体" w:eastAsia="黑体" w:cs="黑体"/>
          <w:sz w:val="44"/>
          <w:szCs w:val="44"/>
          <w:lang w:eastAsia="zh-CN"/>
        </w:rPr>
      </w:pPr>
      <w:r>
        <w:rPr>
          <w:rFonts w:ascii="黑体" w:hAnsi="黑体" w:eastAsia="黑体" w:cs="黑体"/>
          <w:spacing w:val="-2"/>
          <w:sz w:val="44"/>
          <w:szCs w:val="44"/>
          <w:lang w:eastAsia="zh-CN"/>
        </w:rPr>
        <w:t>第四部分  2023</w:t>
      </w:r>
      <w:r>
        <w:rPr>
          <w:rFonts w:ascii="黑体" w:hAnsi="黑体" w:eastAsia="黑体" w:cs="黑体"/>
          <w:spacing w:val="-82"/>
          <w:sz w:val="44"/>
          <w:szCs w:val="44"/>
          <w:lang w:eastAsia="zh-CN"/>
        </w:rPr>
        <w:t xml:space="preserve"> </w:t>
      </w:r>
      <w:r>
        <w:rPr>
          <w:rFonts w:ascii="黑体" w:hAnsi="黑体" w:eastAsia="黑体" w:cs="黑体"/>
          <w:spacing w:val="-2"/>
          <w:sz w:val="44"/>
          <w:szCs w:val="44"/>
          <w:lang w:eastAsia="zh-CN"/>
        </w:rPr>
        <w:t>年重点工作完成情况</w:t>
      </w:r>
    </w:p>
    <w:p>
      <w:pPr>
        <w:spacing w:line="248" w:lineRule="auto"/>
        <w:rPr>
          <w:lang w:eastAsia="zh-CN"/>
        </w:rPr>
      </w:pPr>
    </w:p>
    <w:p>
      <w:pPr>
        <w:spacing w:line="248" w:lineRule="auto"/>
        <w:rPr>
          <w:lang w:eastAsia="zh-CN"/>
        </w:rPr>
      </w:pPr>
    </w:p>
    <w:p>
      <w:pPr>
        <w:spacing w:line="249" w:lineRule="auto"/>
        <w:rPr>
          <w:lang w:eastAsia="zh-CN"/>
        </w:rPr>
      </w:pPr>
    </w:p>
    <w:p>
      <w:pPr>
        <w:spacing w:line="249" w:lineRule="auto"/>
        <w:rPr>
          <w:lang w:eastAsia="zh-CN"/>
        </w:rPr>
      </w:pPr>
    </w:p>
    <w:p>
      <w:pPr>
        <w:spacing w:before="104" w:line="283" w:lineRule="auto"/>
        <w:ind w:left="1471" w:right="4738" w:hanging="705"/>
        <w:rPr>
          <w:rFonts w:ascii="仿宋" w:hAnsi="仿宋" w:eastAsia="仿宋" w:cs="仿宋"/>
          <w:sz w:val="32"/>
          <w:szCs w:val="32"/>
          <w:lang w:eastAsia="zh-CN"/>
        </w:rPr>
      </w:pPr>
      <w:r>
        <w:rPr>
          <w:rFonts w:hint="eastAsia" w:ascii="黑体" w:hAnsi="黑体" w:eastAsia="黑体" w:cs="黑体"/>
          <w:spacing w:val="-2"/>
          <w:sz w:val="32"/>
          <w:szCs w:val="32"/>
          <w:lang w:eastAsia="zh-CN"/>
        </w:rPr>
        <w:t>一、重点工作事项标题</w:t>
      </w:r>
      <w:r>
        <w:rPr>
          <w:rFonts w:ascii="黑体" w:hAnsi="黑体" w:eastAsia="黑体" w:cs="黑体"/>
          <w:spacing w:val="8"/>
          <w:sz w:val="32"/>
          <w:szCs w:val="32"/>
          <w:lang w:eastAsia="zh-CN"/>
        </w:rPr>
        <w:t xml:space="preserve"> </w:t>
      </w:r>
      <w:r>
        <w:rPr>
          <w:rFonts w:hint="eastAsia" w:ascii="仿宋" w:hAnsi="仿宋" w:eastAsia="仿宋" w:cs="仿宋"/>
          <w:spacing w:val="-14"/>
          <w:sz w:val="32"/>
          <w:szCs w:val="32"/>
          <w:lang w:val="en-US" w:eastAsia="zh-CN"/>
        </w:rPr>
        <w:t>开展防灾减灾工作</w:t>
      </w:r>
    </w:p>
    <w:p>
      <w:pPr>
        <w:spacing w:before="104" w:line="283" w:lineRule="auto"/>
        <w:ind w:left="1471" w:right="4738" w:hanging="705"/>
        <w:rPr>
          <w:rFonts w:ascii="仿宋" w:hAnsi="仿宋" w:eastAsia="仿宋" w:cs="仿宋"/>
          <w:sz w:val="32"/>
          <w:szCs w:val="32"/>
          <w:lang w:eastAsia="zh-CN"/>
        </w:rPr>
      </w:pPr>
    </w:p>
    <w:p>
      <w:pPr>
        <w:spacing w:before="218" w:line="283" w:lineRule="auto"/>
        <w:ind w:left="1471" w:right="4738" w:hanging="705"/>
        <w:rPr>
          <w:rFonts w:ascii="仿宋" w:hAnsi="仿宋" w:eastAsia="仿宋" w:cs="仿宋"/>
          <w:sz w:val="32"/>
          <w:szCs w:val="32"/>
          <w:lang w:eastAsia="zh-CN"/>
        </w:rPr>
      </w:pPr>
      <w:r>
        <w:rPr>
          <w:rFonts w:hint="eastAsia" w:ascii="黑体" w:hAnsi="黑体" w:eastAsia="黑体" w:cs="黑体"/>
          <w:spacing w:val="-2"/>
          <w:sz w:val="32"/>
          <w:szCs w:val="32"/>
          <w:lang w:eastAsia="zh-CN"/>
        </w:rPr>
        <w:t>二、重点工作事项标题</w:t>
      </w:r>
      <w:r>
        <w:rPr>
          <w:rFonts w:ascii="黑体" w:hAnsi="黑体" w:eastAsia="黑体" w:cs="黑体"/>
          <w:spacing w:val="8"/>
          <w:sz w:val="32"/>
          <w:szCs w:val="32"/>
          <w:lang w:eastAsia="zh-CN"/>
        </w:rPr>
        <w:t xml:space="preserve"> </w:t>
      </w:r>
    </w:p>
    <w:p>
      <w:pPr>
        <w:spacing w:line="317" w:lineRule="auto"/>
        <w:rPr>
          <w:lang w:eastAsia="zh-CN"/>
        </w:rPr>
      </w:pPr>
    </w:p>
    <w:tbl>
      <w:tblPr>
        <w:tblStyle w:val="16"/>
        <w:tblW w:w="852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14"/>
        <w:gridCol w:w="1818"/>
        <w:gridCol w:w="2773"/>
        <w:gridCol w:w="26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5" w:hRule="atLeast"/>
        </w:trPr>
        <w:tc>
          <w:tcPr>
            <w:tcW w:w="1314" w:type="dxa"/>
            <w:vAlign w:val="top"/>
          </w:tcPr>
          <w:p>
            <w:pPr>
              <w:spacing w:line="312" w:lineRule="auto"/>
              <w:rPr>
                <w:sz w:val="20"/>
              </w:rPr>
            </w:pPr>
          </w:p>
          <w:p>
            <w:pPr>
              <w:spacing w:before="104" w:line="224" w:lineRule="auto"/>
              <w:ind w:left="352"/>
              <w:rPr>
                <w:rFonts w:ascii="仿宋" w:hAnsi="仿宋" w:eastAsia="仿宋" w:cs="仿宋"/>
                <w:sz w:val="32"/>
                <w:szCs w:val="32"/>
              </w:rPr>
            </w:pPr>
            <w:r>
              <w:rPr>
                <w:rFonts w:hint="eastAsia" w:ascii="仿宋" w:hAnsi="仿宋" w:eastAsia="仿宋" w:cs="仿宋"/>
                <w:spacing w:val="-9"/>
                <w:sz w:val="32"/>
                <w:szCs w:val="32"/>
              </w:rPr>
              <w:t>序号</w:t>
            </w:r>
          </w:p>
        </w:tc>
        <w:tc>
          <w:tcPr>
            <w:tcW w:w="1818" w:type="dxa"/>
            <w:vAlign w:val="top"/>
          </w:tcPr>
          <w:p>
            <w:pPr>
              <w:spacing w:line="313" w:lineRule="auto"/>
              <w:rPr>
                <w:sz w:val="20"/>
              </w:rPr>
            </w:pPr>
          </w:p>
          <w:p>
            <w:pPr>
              <w:spacing w:before="104" w:line="224" w:lineRule="auto"/>
              <w:ind w:left="296"/>
              <w:rPr>
                <w:rFonts w:ascii="仿宋" w:hAnsi="仿宋" w:eastAsia="仿宋" w:cs="仿宋"/>
                <w:sz w:val="32"/>
                <w:szCs w:val="32"/>
              </w:rPr>
            </w:pPr>
            <w:r>
              <w:rPr>
                <w:rFonts w:hint="eastAsia" w:ascii="仿宋" w:hAnsi="仿宋" w:eastAsia="仿宋" w:cs="仿宋"/>
                <w:spacing w:val="-8"/>
                <w:sz w:val="32"/>
                <w:szCs w:val="32"/>
              </w:rPr>
              <w:t>重要事项</w:t>
            </w:r>
          </w:p>
        </w:tc>
        <w:tc>
          <w:tcPr>
            <w:tcW w:w="2773" w:type="dxa"/>
            <w:vAlign w:val="top"/>
          </w:tcPr>
          <w:p>
            <w:pPr>
              <w:spacing w:line="313" w:lineRule="auto"/>
              <w:rPr>
                <w:sz w:val="20"/>
              </w:rPr>
            </w:pPr>
          </w:p>
          <w:p>
            <w:pPr>
              <w:spacing w:before="104" w:line="221" w:lineRule="auto"/>
              <w:ind w:left="290"/>
              <w:rPr>
                <w:rFonts w:ascii="仿宋" w:hAnsi="仿宋" w:eastAsia="仿宋" w:cs="仿宋"/>
                <w:sz w:val="32"/>
                <w:szCs w:val="32"/>
              </w:rPr>
            </w:pPr>
            <w:r>
              <w:rPr>
                <w:rFonts w:hint="eastAsia" w:ascii="仿宋" w:hAnsi="仿宋" w:eastAsia="仿宋" w:cs="仿宋"/>
                <w:spacing w:val="-4"/>
                <w:sz w:val="32"/>
                <w:szCs w:val="32"/>
              </w:rPr>
              <w:t>工作内容及目标</w:t>
            </w:r>
          </w:p>
        </w:tc>
        <w:tc>
          <w:tcPr>
            <w:tcW w:w="2619" w:type="dxa"/>
            <w:vAlign w:val="top"/>
          </w:tcPr>
          <w:p>
            <w:pPr>
              <w:spacing w:line="312" w:lineRule="auto"/>
              <w:rPr>
                <w:sz w:val="20"/>
              </w:rPr>
            </w:pPr>
          </w:p>
          <w:p>
            <w:pPr>
              <w:spacing w:before="104" w:line="224" w:lineRule="auto"/>
              <w:ind w:left="693"/>
              <w:rPr>
                <w:rFonts w:ascii="仿宋" w:hAnsi="仿宋" w:eastAsia="仿宋" w:cs="仿宋"/>
                <w:sz w:val="32"/>
                <w:szCs w:val="32"/>
              </w:rPr>
            </w:pPr>
            <w:r>
              <w:rPr>
                <w:rFonts w:hint="eastAsia" w:ascii="仿宋" w:hAnsi="仿宋" w:eastAsia="仿宋" w:cs="仿宋"/>
                <w:spacing w:val="-7"/>
                <w:sz w:val="32"/>
                <w:szCs w:val="32"/>
              </w:rPr>
              <w:t>完成情况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314" w:type="dxa"/>
            <w:vAlign w:val="top"/>
          </w:tcPr>
          <w:p>
            <w:pPr>
              <w:spacing w:before="159" w:line="181" w:lineRule="auto"/>
              <w:ind w:left="606"/>
              <w:rPr>
                <w:rFonts w:ascii="仿宋" w:hAnsi="仿宋" w:eastAsia="仿宋" w:cs="仿宋"/>
                <w:sz w:val="32"/>
                <w:szCs w:val="32"/>
              </w:rPr>
            </w:pPr>
            <w:r>
              <w:rPr>
                <w:rFonts w:ascii="仿宋" w:hAnsi="仿宋" w:eastAsia="仿宋" w:cs="仿宋"/>
                <w:sz w:val="32"/>
                <w:szCs w:val="32"/>
              </w:rPr>
              <w:t>1</w:t>
            </w:r>
          </w:p>
        </w:tc>
        <w:tc>
          <w:tcPr>
            <w:tcW w:w="1818" w:type="dxa"/>
            <w:vAlign w:val="top"/>
          </w:tcPr>
          <w:p>
            <w:pPr>
              <w:rPr>
                <w:sz w:val="20"/>
              </w:rPr>
            </w:pPr>
            <w:r>
              <w:rPr>
                <w:rFonts w:hint="eastAsia" w:ascii="仿宋_GB2312" w:hAnsi="仿宋_GB2312" w:eastAsia="仿宋_GB2312" w:cs="仿宋_GB2312"/>
                <w:sz w:val="32"/>
                <w:szCs w:val="32"/>
                <w:lang w:val="en-US" w:eastAsia="zh-CN"/>
              </w:rPr>
              <w:t>推进综合减灾示范社区创建工作任务</w:t>
            </w:r>
          </w:p>
        </w:tc>
        <w:tc>
          <w:tcPr>
            <w:tcW w:w="2773" w:type="dxa"/>
            <w:vAlign w:val="top"/>
          </w:tcPr>
          <w:p>
            <w:pPr>
              <w:rPr>
                <w:sz w:val="20"/>
              </w:rPr>
            </w:pPr>
            <w:r>
              <w:rPr>
                <w:rFonts w:hint="eastAsia" w:ascii="仿宋_GB2312" w:hAnsi="仿宋_GB2312" w:eastAsia="仿宋_GB2312" w:cs="仿宋_GB2312"/>
                <w:sz w:val="32"/>
                <w:szCs w:val="32"/>
                <w:lang w:val="en-US" w:eastAsia="zh-CN"/>
              </w:rPr>
              <w:t>建省级综合减灾示范社区1个、市级综合减灾示范社区2个</w:t>
            </w:r>
          </w:p>
        </w:tc>
        <w:tc>
          <w:tcPr>
            <w:tcW w:w="2619" w:type="dxa"/>
            <w:vAlign w:val="top"/>
          </w:tcPr>
          <w:p>
            <w:pPr>
              <w:rPr>
                <w:sz w:val="20"/>
              </w:rPr>
            </w:pPr>
            <w:r>
              <w:rPr>
                <w:rFonts w:hint="eastAsia" w:ascii="仿宋_GB2312" w:hAnsi="仿宋_GB2312" w:eastAsia="仿宋_GB2312" w:cs="仿宋_GB2312"/>
                <w:sz w:val="32"/>
                <w:szCs w:val="32"/>
                <w:lang w:val="en-US" w:eastAsia="zh-CN"/>
              </w:rPr>
              <w:t>创建任务完成率100%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314" w:type="dxa"/>
            <w:vAlign w:val="top"/>
          </w:tcPr>
          <w:p>
            <w:pPr>
              <w:spacing w:before="162" w:line="180" w:lineRule="auto"/>
              <w:ind w:left="586"/>
              <w:rPr>
                <w:rFonts w:ascii="仿宋" w:hAnsi="仿宋" w:eastAsia="仿宋" w:cs="仿宋"/>
                <w:sz w:val="32"/>
                <w:szCs w:val="32"/>
              </w:rPr>
            </w:pPr>
            <w:r>
              <w:rPr>
                <w:rFonts w:ascii="仿宋" w:hAnsi="仿宋" w:eastAsia="仿宋" w:cs="仿宋"/>
                <w:sz w:val="32"/>
                <w:szCs w:val="32"/>
              </w:rPr>
              <w:t>2</w:t>
            </w:r>
          </w:p>
        </w:tc>
        <w:tc>
          <w:tcPr>
            <w:tcW w:w="1818" w:type="dxa"/>
            <w:vAlign w:val="top"/>
          </w:tcPr>
          <w:p>
            <w:pPr>
              <w:rPr>
                <w:sz w:val="20"/>
              </w:rPr>
            </w:pPr>
            <w:r>
              <w:rPr>
                <w:rFonts w:hint="eastAsia" w:ascii="仿宋_GB2312" w:hAnsi="仿宋_GB2312" w:eastAsia="仿宋_GB2312" w:cs="仿宋_GB2312"/>
                <w:sz w:val="32"/>
                <w:szCs w:val="32"/>
                <w:lang w:val="en-US" w:eastAsia="zh-CN"/>
              </w:rPr>
              <w:t>开展倒损房屋恢复重建</w:t>
            </w:r>
          </w:p>
        </w:tc>
        <w:tc>
          <w:tcPr>
            <w:tcW w:w="2773" w:type="dxa"/>
            <w:vAlign w:val="top"/>
          </w:tcPr>
          <w:p>
            <w:pPr>
              <w:rPr>
                <w:sz w:val="20"/>
              </w:rPr>
            </w:pPr>
            <w:r>
              <w:rPr>
                <w:rFonts w:hint="eastAsia" w:ascii="仿宋_GB2312" w:hAnsi="仿宋_GB2312" w:eastAsia="仿宋_GB2312" w:cs="仿宋_GB2312"/>
                <w:sz w:val="32"/>
                <w:szCs w:val="32"/>
                <w:lang w:val="en-US" w:eastAsia="zh-CN"/>
              </w:rPr>
              <w:t>开展倒损房屋恢复重建5户、修缮4户，年度承担自然灾害生活救助资金170150元，已全部补助到位</w:t>
            </w:r>
          </w:p>
        </w:tc>
        <w:tc>
          <w:tcPr>
            <w:tcW w:w="2619" w:type="dxa"/>
            <w:vAlign w:val="top"/>
          </w:tcPr>
          <w:p>
            <w:pPr>
              <w:rPr>
                <w:sz w:val="20"/>
              </w:rPr>
            </w:pPr>
            <w:r>
              <w:rPr>
                <w:rFonts w:hint="eastAsia" w:ascii="仿宋_GB2312" w:hAnsi="仿宋_GB2312" w:eastAsia="仿宋_GB2312" w:cs="仿宋_GB2312"/>
                <w:sz w:val="32"/>
                <w:szCs w:val="32"/>
                <w:lang w:val="en-US" w:eastAsia="zh-CN"/>
              </w:rPr>
              <w:t>分担率100%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314" w:type="dxa"/>
            <w:vAlign w:val="top"/>
          </w:tcPr>
          <w:p>
            <w:pPr>
              <w:spacing w:before="162" w:line="180" w:lineRule="auto"/>
              <w:ind w:left="588"/>
              <w:rPr>
                <w:rFonts w:ascii="仿宋" w:hAnsi="仿宋" w:eastAsia="仿宋" w:cs="仿宋"/>
                <w:sz w:val="32"/>
                <w:szCs w:val="32"/>
              </w:rPr>
            </w:pPr>
            <w:r>
              <w:rPr>
                <w:rFonts w:ascii="仿宋" w:hAnsi="仿宋" w:eastAsia="仿宋" w:cs="仿宋"/>
                <w:sz w:val="32"/>
                <w:szCs w:val="32"/>
              </w:rPr>
              <w:t>3</w:t>
            </w:r>
          </w:p>
        </w:tc>
        <w:tc>
          <w:tcPr>
            <w:tcW w:w="1818" w:type="dxa"/>
            <w:vAlign w:val="top"/>
          </w:tcPr>
          <w:p>
            <w:pPr>
              <w:rPr>
                <w:sz w:val="20"/>
              </w:rPr>
            </w:pPr>
            <w:r>
              <w:rPr>
                <w:rFonts w:hint="eastAsia" w:ascii="仿宋_GB2312" w:hAnsi="仿宋_GB2312" w:eastAsia="仿宋_GB2312" w:cs="仿宋_GB2312"/>
                <w:sz w:val="32"/>
                <w:szCs w:val="32"/>
                <w:lang w:val="en-US" w:eastAsia="zh-CN"/>
              </w:rPr>
              <w:t>统筹推进冬春救助工作</w:t>
            </w:r>
          </w:p>
        </w:tc>
        <w:tc>
          <w:tcPr>
            <w:tcW w:w="2773" w:type="dxa"/>
            <w:vAlign w:val="top"/>
          </w:tcPr>
          <w:p>
            <w:pPr>
              <w:rPr>
                <w:sz w:val="20"/>
              </w:rPr>
            </w:pPr>
            <w:r>
              <w:rPr>
                <w:rFonts w:hint="eastAsia" w:ascii="仿宋_GB2312" w:hAnsi="仿宋_GB2312" w:eastAsia="仿宋_GB2312" w:cs="仿宋_GB2312"/>
                <w:sz w:val="32"/>
                <w:szCs w:val="32"/>
                <w:lang w:val="en-US" w:eastAsia="zh-CN"/>
              </w:rPr>
              <w:t>统筹推进冬春救助工作，按照程序核定需冬春救助对象2214人、救助资金375980元，调拨棉被2300床</w:t>
            </w:r>
          </w:p>
        </w:tc>
        <w:tc>
          <w:tcPr>
            <w:tcW w:w="2619" w:type="dxa"/>
            <w:vAlign w:val="top"/>
          </w:tcPr>
          <w:p>
            <w:pPr>
              <w:widowControl w:val="0"/>
              <w:wordWrap/>
              <w:adjustRightInd/>
              <w:snapToGrid/>
              <w:spacing w:line="600" w:lineRule="exact"/>
              <w:textAlignment w:val="auto"/>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sz w:val="32"/>
                <w:szCs w:val="32"/>
                <w:lang w:val="en-US" w:eastAsia="zh-CN"/>
              </w:rPr>
              <w:t>省市区核定的年度自然灾害冬春生活救助率100%。</w:t>
            </w:r>
          </w:p>
          <w:p>
            <w:pPr>
              <w:rPr>
                <w:sz w:val="20"/>
              </w:rPr>
            </w:pPr>
          </w:p>
        </w:tc>
      </w:tr>
    </w:tbl>
    <w:p>
      <w:pPr>
        <w:spacing w:line="263" w:lineRule="auto"/>
      </w:pPr>
    </w:p>
    <w:p>
      <w:pPr>
        <w:spacing w:line="263" w:lineRule="auto"/>
      </w:pPr>
    </w:p>
    <w:p>
      <w:pPr>
        <w:spacing w:line="263" w:lineRule="auto"/>
      </w:pPr>
    </w:p>
    <w:p>
      <w:pPr>
        <w:spacing w:before="143" w:line="222" w:lineRule="auto"/>
        <w:ind w:left="2447"/>
        <w:outlineLvl w:val="3"/>
        <w:rPr>
          <w:rFonts w:hint="eastAsia" w:ascii="黑体" w:hAnsi="黑体" w:eastAsia="黑体" w:cs="黑体"/>
          <w:sz w:val="44"/>
          <w:szCs w:val="44"/>
        </w:rPr>
      </w:pPr>
      <w:r>
        <w:rPr>
          <w:rFonts w:ascii="黑体" w:hAnsi="黑体" w:eastAsia="黑体" w:cs="黑体"/>
          <w:spacing w:val="-2"/>
          <w:sz w:val="44"/>
          <w:szCs w:val="44"/>
        </w:rPr>
        <w:t>第五部分  名词解释</w:t>
      </w:r>
    </w:p>
    <w:p>
      <w:pPr>
        <w:spacing w:line="398" w:lineRule="auto"/>
      </w:pPr>
    </w:p>
    <w:p>
      <w:pPr>
        <w:spacing w:before="104" w:line="282" w:lineRule="auto"/>
        <w:ind w:left="9" w:right="290" w:firstLine="696"/>
        <w:rPr>
          <w:rFonts w:hint="eastAsia" w:ascii="仿宋" w:hAnsi="仿宋" w:eastAsia="仿宋" w:cs="仿宋"/>
          <w:sz w:val="32"/>
          <w:szCs w:val="32"/>
          <w:lang w:eastAsia="zh-CN"/>
        </w:rPr>
      </w:pPr>
      <w:r>
        <w:rPr>
          <w:rFonts w:ascii="仿宋" w:hAnsi="仿宋" w:eastAsia="仿宋" w:cs="仿宋"/>
          <w:spacing w:val="4"/>
          <w:sz w:val="32"/>
          <w:szCs w:val="32"/>
          <w:lang w:eastAsia="zh-CN"/>
        </w:rPr>
        <w:t>(一)一般公共预算财政拨款收入：指市级财政一般公共预</w:t>
      </w:r>
      <w:r>
        <w:rPr>
          <w:rFonts w:ascii="仿宋" w:hAnsi="仿宋" w:eastAsia="仿宋" w:cs="仿宋"/>
          <w:spacing w:val="7"/>
          <w:sz w:val="32"/>
          <w:szCs w:val="32"/>
          <w:lang w:eastAsia="zh-CN"/>
        </w:rPr>
        <w:t xml:space="preserve"> </w:t>
      </w:r>
      <w:r>
        <w:rPr>
          <w:rFonts w:ascii="仿宋" w:hAnsi="仿宋" w:eastAsia="仿宋" w:cs="仿宋"/>
          <w:spacing w:val="-1"/>
          <w:sz w:val="32"/>
          <w:szCs w:val="32"/>
          <w:lang w:eastAsia="zh-CN"/>
        </w:rPr>
        <w:t>算当年拨付的资金。</w:t>
      </w:r>
    </w:p>
    <w:p>
      <w:pPr>
        <w:spacing w:before="222" w:line="282" w:lineRule="auto"/>
        <w:ind w:left="12" w:right="274" w:firstLine="693"/>
        <w:rPr>
          <w:rFonts w:hint="eastAsia" w:ascii="仿宋" w:hAnsi="仿宋" w:eastAsia="仿宋" w:cs="仿宋"/>
          <w:sz w:val="32"/>
          <w:szCs w:val="32"/>
          <w:lang w:eastAsia="zh-CN"/>
        </w:rPr>
      </w:pPr>
      <w:r>
        <w:rPr>
          <w:rFonts w:ascii="仿宋" w:hAnsi="仿宋" w:eastAsia="仿宋" w:cs="仿宋"/>
          <w:spacing w:val="-7"/>
          <w:sz w:val="32"/>
          <w:szCs w:val="32"/>
          <w:lang w:eastAsia="zh-CN"/>
        </w:rPr>
        <w:t>(二)政府性基金预算财政拨款收入：指市级财政政</w:t>
      </w:r>
      <w:r>
        <w:rPr>
          <w:rFonts w:ascii="仿宋" w:hAnsi="仿宋" w:eastAsia="仿宋" w:cs="仿宋"/>
          <w:spacing w:val="-8"/>
          <w:sz w:val="32"/>
          <w:szCs w:val="32"/>
          <w:lang w:eastAsia="zh-CN"/>
        </w:rPr>
        <w:t>府性基金</w:t>
      </w:r>
      <w:r>
        <w:rPr>
          <w:rFonts w:ascii="仿宋" w:hAnsi="仿宋" w:eastAsia="仿宋" w:cs="仿宋"/>
          <w:sz w:val="32"/>
          <w:szCs w:val="32"/>
          <w:lang w:eastAsia="zh-CN"/>
        </w:rPr>
        <w:t xml:space="preserve"> </w:t>
      </w:r>
      <w:r>
        <w:rPr>
          <w:rFonts w:ascii="仿宋" w:hAnsi="仿宋" w:eastAsia="仿宋" w:cs="仿宋"/>
          <w:spacing w:val="-1"/>
          <w:sz w:val="32"/>
          <w:szCs w:val="32"/>
          <w:lang w:eastAsia="zh-CN"/>
        </w:rPr>
        <w:t>预算当年拨付的资金。</w:t>
      </w:r>
    </w:p>
    <w:p>
      <w:pPr>
        <w:spacing w:before="222" w:line="282" w:lineRule="auto"/>
        <w:ind w:left="7" w:right="279" w:firstLine="698"/>
        <w:rPr>
          <w:rFonts w:hint="eastAsia" w:ascii="仿宋" w:hAnsi="仿宋" w:eastAsia="仿宋" w:cs="仿宋"/>
          <w:sz w:val="32"/>
          <w:szCs w:val="32"/>
          <w:lang w:eastAsia="zh-CN"/>
        </w:rPr>
      </w:pPr>
      <w:r>
        <w:rPr>
          <w:rFonts w:ascii="仿宋" w:hAnsi="仿宋" w:eastAsia="仿宋" w:cs="仿宋"/>
          <w:spacing w:val="-8"/>
          <w:sz w:val="32"/>
          <w:szCs w:val="32"/>
          <w:lang w:eastAsia="zh-CN"/>
        </w:rPr>
        <w:t>(三)国有资本经营预算财政拨款收入：指市级财政国有资本</w:t>
      </w:r>
      <w:r>
        <w:rPr>
          <w:rFonts w:ascii="仿宋" w:hAnsi="仿宋" w:eastAsia="仿宋" w:cs="仿宋"/>
          <w:spacing w:val="18"/>
          <w:sz w:val="32"/>
          <w:szCs w:val="32"/>
          <w:lang w:eastAsia="zh-CN"/>
        </w:rPr>
        <w:t xml:space="preserve"> </w:t>
      </w:r>
      <w:r>
        <w:rPr>
          <w:rFonts w:ascii="仿宋" w:hAnsi="仿宋" w:eastAsia="仿宋" w:cs="仿宋"/>
          <w:spacing w:val="-2"/>
          <w:sz w:val="32"/>
          <w:szCs w:val="32"/>
          <w:lang w:eastAsia="zh-CN"/>
        </w:rPr>
        <w:t>经营预算当年拨付的资金。</w:t>
      </w:r>
    </w:p>
    <w:p>
      <w:pPr>
        <w:spacing w:before="222" w:line="282" w:lineRule="auto"/>
        <w:ind w:left="27" w:right="274" w:firstLine="678"/>
        <w:rPr>
          <w:rFonts w:hint="eastAsia" w:ascii="仿宋" w:hAnsi="仿宋" w:eastAsia="仿宋" w:cs="仿宋"/>
          <w:sz w:val="32"/>
          <w:szCs w:val="32"/>
          <w:lang w:eastAsia="zh-CN"/>
        </w:rPr>
      </w:pPr>
      <w:r>
        <w:rPr>
          <w:rFonts w:ascii="仿宋" w:hAnsi="仿宋" w:eastAsia="仿宋" w:cs="仿宋"/>
          <w:spacing w:val="-7"/>
          <w:sz w:val="32"/>
          <w:szCs w:val="32"/>
          <w:lang w:eastAsia="zh-CN"/>
        </w:rPr>
        <w:t>(四)上级补助收入：指从事业单位主管部门和上级</w:t>
      </w:r>
      <w:r>
        <w:rPr>
          <w:rFonts w:ascii="仿宋" w:hAnsi="仿宋" w:eastAsia="仿宋" w:cs="仿宋"/>
          <w:spacing w:val="-8"/>
          <w:sz w:val="32"/>
          <w:szCs w:val="32"/>
          <w:lang w:eastAsia="zh-CN"/>
        </w:rPr>
        <w:t>单位取得</w:t>
      </w:r>
      <w:r>
        <w:rPr>
          <w:rFonts w:ascii="仿宋" w:hAnsi="仿宋" w:eastAsia="仿宋" w:cs="仿宋"/>
          <w:sz w:val="32"/>
          <w:szCs w:val="32"/>
          <w:lang w:eastAsia="zh-CN"/>
        </w:rPr>
        <w:t xml:space="preserve"> </w:t>
      </w:r>
      <w:r>
        <w:rPr>
          <w:rFonts w:ascii="仿宋" w:hAnsi="仿宋" w:eastAsia="仿宋" w:cs="仿宋"/>
          <w:spacing w:val="-5"/>
          <w:sz w:val="32"/>
          <w:szCs w:val="32"/>
          <w:lang w:eastAsia="zh-CN"/>
        </w:rPr>
        <w:t>的非财政补助收入。</w:t>
      </w:r>
    </w:p>
    <w:p>
      <w:pPr>
        <w:spacing w:before="223" w:line="282" w:lineRule="auto"/>
        <w:ind w:left="3" w:right="269" w:firstLine="702"/>
        <w:rPr>
          <w:rFonts w:hint="eastAsia" w:ascii="仿宋" w:hAnsi="仿宋" w:eastAsia="仿宋" w:cs="仿宋"/>
          <w:sz w:val="32"/>
          <w:szCs w:val="32"/>
          <w:lang w:eastAsia="zh-CN"/>
        </w:rPr>
      </w:pPr>
      <w:r>
        <w:rPr>
          <w:rFonts w:ascii="仿宋" w:hAnsi="仿宋" w:eastAsia="仿宋" w:cs="仿宋"/>
          <w:spacing w:val="-7"/>
          <w:sz w:val="32"/>
          <w:szCs w:val="32"/>
          <w:lang w:eastAsia="zh-CN"/>
        </w:rPr>
        <w:t>(五)事业收入：指事业单位开展专业业务活动及其辅助活动</w:t>
      </w:r>
      <w:r>
        <w:rPr>
          <w:rFonts w:ascii="仿宋" w:hAnsi="仿宋" w:eastAsia="仿宋" w:cs="仿宋"/>
          <w:spacing w:val="1"/>
          <w:sz w:val="32"/>
          <w:szCs w:val="32"/>
          <w:lang w:eastAsia="zh-CN"/>
        </w:rPr>
        <w:t xml:space="preserve"> </w:t>
      </w:r>
      <w:r>
        <w:rPr>
          <w:rFonts w:ascii="仿宋" w:hAnsi="仿宋" w:eastAsia="仿宋" w:cs="仿宋"/>
          <w:spacing w:val="-3"/>
          <w:sz w:val="32"/>
          <w:szCs w:val="32"/>
          <w:lang w:eastAsia="zh-CN"/>
        </w:rPr>
        <w:t>取得的收入。</w:t>
      </w:r>
    </w:p>
    <w:p>
      <w:pPr>
        <w:spacing w:before="222" w:line="282" w:lineRule="auto"/>
        <w:ind w:left="15" w:right="269" w:firstLine="691"/>
        <w:rPr>
          <w:rFonts w:hint="eastAsia" w:ascii="仿宋" w:hAnsi="仿宋" w:eastAsia="仿宋" w:cs="仿宋"/>
          <w:sz w:val="32"/>
          <w:szCs w:val="32"/>
          <w:lang w:eastAsia="zh-CN"/>
        </w:rPr>
      </w:pPr>
      <w:r>
        <w:rPr>
          <w:rFonts w:ascii="仿宋" w:hAnsi="仿宋" w:eastAsia="仿宋" w:cs="仿宋"/>
          <w:spacing w:val="-7"/>
          <w:sz w:val="32"/>
          <w:szCs w:val="32"/>
          <w:lang w:eastAsia="zh-CN"/>
        </w:rPr>
        <w:t>(六)经营收入：指事业单位在专业业务活动及其辅助活动之</w:t>
      </w:r>
      <w:r>
        <w:rPr>
          <w:rFonts w:ascii="仿宋" w:hAnsi="仿宋" w:eastAsia="仿宋" w:cs="仿宋"/>
          <w:spacing w:val="1"/>
          <w:sz w:val="32"/>
          <w:szCs w:val="32"/>
          <w:lang w:eastAsia="zh-CN"/>
        </w:rPr>
        <w:t xml:space="preserve"> </w:t>
      </w:r>
      <w:r>
        <w:rPr>
          <w:rFonts w:ascii="仿宋" w:hAnsi="仿宋" w:eastAsia="仿宋" w:cs="仿宋"/>
          <w:spacing w:val="-2"/>
          <w:sz w:val="32"/>
          <w:szCs w:val="32"/>
          <w:lang w:eastAsia="zh-CN"/>
        </w:rPr>
        <w:t>外开展非独立核算经营活动取得的收入。</w:t>
      </w:r>
    </w:p>
    <w:p>
      <w:pPr>
        <w:spacing w:before="224" w:line="320" w:lineRule="auto"/>
        <w:ind w:firstLine="706"/>
        <w:rPr>
          <w:rFonts w:hint="eastAsia" w:ascii="仿宋" w:hAnsi="仿宋" w:eastAsia="仿宋" w:cs="仿宋"/>
          <w:sz w:val="32"/>
          <w:szCs w:val="32"/>
          <w:lang w:eastAsia="zh-CN"/>
        </w:rPr>
      </w:pPr>
      <w:r>
        <w:rPr>
          <w:rFonts w:ascii="仿宋" w:hAnsi="仿宋" w:eastAsia="仿宋" w:cs="仿宋"/>
          <w:spacing w:val="-8"/>
          <w:sz w:val="32"/>
          <w:szCs w:val="32"/>
          <w:lang w:eastAsia="zh-CN"/>
        </w:rPr>
        <w:t>(七)其他收入：指单位取得的除上述“一般公共预算财政拨</w:t>
      </w:r>
      <w:r>
        <w:rPr>
          <w:rFonts w:ascii="仿宋" w:hAnsi="仿宋" w:eastAsia="仿宋" w:cs="仿宋"/>
          <w:spacing w:val="9"/>
          <w:sz w:val="32"/>
          <w:szCs w:val="32"/>
          <w:lang w:eastAsia="zh-CN"/>
        </w:rPr>
        <w:t xml:space="preserve">  </w:t>
      </w:r>
      <w:r>
        <w:rPr>
          <w:rFonts w:ascii="仿宋" w:hAnsi="仿宋" w:eastAsia="仿宋" w:cs="仿宋"/>
          <w:spacing w:val="-16"/>
          <w:sz w:val="32"/>
          <w:szCs w:val="32"/>
          <w:lang w:eastAsia="zh-CN"/>
        </w:rPr>
        <w:t>款收入”、“政府性基金预算财政拨款收入”、“国有资本经营预</w:t>
      </w:r>
      <w:r>
        <w:rPr>
          <w:rFonts w:ascii="仿宋" w:hAnsi="仿宋" w:eastAsia="仿宋" w:cs="仿宋"/>
          <w:spacing w:val="5"/>
          <w:sz w:val="32"/>
          <w:szCs w:val="32"/>
          <w:lang w:eastAsia="zh-CN"/>
        </w:rPr>
        <w:t xml:space="preserve">  </w:t>
      </w:r>
      <w:r>
        <w:rPr>
          <w:rFonts w:ascii="仿宋" w:hAnsi="仿宋" w:eastAsia="仿宋" w:cs="仿宋"/>
          <w:spacing w:val="-26"/>
          <w:sz w:val="32"/>
          <w:szCs w:val="32"/>
          <w:lang w:eastAsia="zh-CN"/>
        </w:rPr>
        <w:t>算财政拨款收入”、“上级补助收入”、“事业收入”、</w:t>
      </w:r>
      <w:r>
        <w:rPr>
          <w:rFonts w:ascii="仿宋" w:hAnsi="仿宋" w:eastAsia="仿宋" w:cs="仿宋"/>
          <w:spacing w:val="-27"/>
          <w:sz w:val="32"/>
          <w:szCs w:val="32"/>
          <w:lang w:eastAsia="zh-CN"/>
        </w:rPr>
        <w:t>“经营收入”</w:t>
      </w:r>
      <w:r>
        <w:rPr>
          <w:rFonts w:ascii="仿宋" w:hAnsi="仿宋" w:eastAsia="仿宋" w:cs="仿宋"/>
          <w:sz w:val="32"/>
          <w:szCs w:val="32"/>
          <w:lang w:eastAsia="zh-CN"/>
        </w:rPr>
        <w:t xml:space="preserve"> </w:t>
      </w:r>
      <w:r>
        <w:rPr>
          <w:rFonts w:ascii="仿宋" w:hAnsi="仿宋" w:eastAsia="仿宋" w:cs="仿宋"/>
          <w:spacing w:val="-1"/>
          <w:sz w:val="32"/>
          <w:szCs w:val="32"/>
          <w:lang w:eastAsia="zh-CN"/>
        </w:rPr>
        <w:t>等收入以外的各项收入。</w:t>
      </w:r>
      <w:r>
        <w:rPr>
          <w:rFonts w:ascii="仿宋" w:hAnsi="仿宋" w:eastAsia="仿宋" w:cs="仿宋"/>
          <w:spacing w:val="-38"/>
          <w:sz w:val="32"/>
          <w:szCs w:val="32"/>
          <w:lang w:eastAsia="zh-CN"/>
        </w:rPr>
        <w:t xml:space="preserve"> </w:t>
      </w:r>
      <w:r>
        <w:rPr>
          <w:rFonts w:ascii="仿宋" w:hAnsi="仿宋" w:eastAsia="仿宋" w:cs="仿宋"/>
          <w:spacing w:val="-1"/>
          <w:sz w:val="32"/>
          <w:szCs w:val="32"/>
          <w:lang w:eastAsia="zh-CN"/>
        </w:rPr>
        <w:t>(该项名词解释中</w:t>
      </w:r>
      <w:r>
        <w:rPr>
          <w:rFonts w:ascii="仿宋" w:hAnsi="仿宋" w:eastAsia="仿宋" w:cs="仿宋"/>
          <w:spacing w:val="-114"/>
          <w:sz w:val="32"/>
          <w:szCs w:val="32"/>
          <w:lang w:eastAsia="zh-CN"/>
        </w:rPr>
        <w:t xml:space="preserve"> </w:t>
      </w:r>
      <w:r>
        <w:rPr>
          <w:rFonts w:ascii="仿宋" w:hAnsi="仿宋" w:eastAsia="仿宋" w:cs="仿宋"/>
          <w:spacing w:val="-1"/>
          <w:sz w:val="32"/>
          <w:szCs w:val="32"/>
          <w:lang w:eastAsia="zh-CN"/>
        </w:rPr>
        <w:t>“上述</w:t>
      </w:r>
      <w:r>
        <w:rPr>
          <w:rFonts w:ascii="仿宋" w:hAnsi="仿宋" w:eastAsia="仿宋" w:cs="仿宋"/>
          <w:spacing w:val="-107"/>
          <w:sz w:val="32"/>
          <w:szCs w:val="32"/>
          <w:lang w:eastAsia="zh-CN"/>
        </w:rPr>
        <w:t xml:space="preserve"> </w:t>
      </w:r>
      <w:r>
        <w:rPr>
          <w:rFonts w:ascii="仿宋" w:hAnsi="仿宋" w:eastAsia="仿宋" w:cs="仿宋"/>
          <w:spacing w:val="-1"/>
          <w:sz w:val="32"/>
          <w:szCs w:val="32"/>
          <w:lang w:eastAsia="zh-CN"/>
        </w:rPr>
        <w:t>……等收入”</w:t>
      </w:r>
      <w:r>
        <w:rPr>
          <w:rFonts w:ascii="仿宋" w:hAnsi="仿宋" w:eastAsia="仿宋" w:cs="仿宋"/>
          <w:sz w:val="32"/>
          <w:szCs w:val="32"/>
          <w:lang w:eastAsia="zh-CN"/>
        </w:rPr>
        <w:t xml:space="preserve"> </w:t>
      </w:r>
      <w:r>
        <w:rPr>
          <w:rFonts w:ascii="仿宋" w:hAnsi="仿宋" w:eastAsia="仿宋" w:cs="仿宋"/>
          <w:spacing w:val="-1"/>
          <w:sz w:val="32"/>
          <w:szCs w:val="32"/>
          <w:lang w:eastAsia="zh-CN"/>
        </w:rPr>
        <w:t>请依据部门收入的实际情况进行解释)</w:t>
      </w:r>
    </w:p>
    <w:p>
      <w:pPr>
        <w:spacing w:before="225" w:line="282" w:lineRule="auto"/>
        <w:ind w:left="1" w:right="274" w:firstLine="705"/>
        <w:rPr>
          <w:rFonts w:hint="eastAsia" w:ascii="仿宋" w:hAnsi="仿宋" w:eastAsia="仿宋" w:cs="仿宋"/>
          <w:sz w:val="32"/>
          <w:szCs w:val="32"/>
          <w:lang w:eastAsia="zh-CN"/>
        </w:rPr>
      </w:pPr>
      <w:r>
        <w:rPr>
          <w:rFonts w:ascii="仿宋" w:hAnsi="仿宋" w:eastAsia="仿宋" w:cs="仿宋"/>
          <w:spacing w:val="-7"/>
          <w:sz w:val="32"/>
          <w:szCs w:val="32"/>
          <w:lang w:eastAsia="zh-CN"/>
        </w:rPr>
        <w:t>(八)使用非财政拨款结余(含专用结余)：指事业单位按预算</w:t>
      </w:r>
      <w:r>
        <w:rPr>
          <w:rFonts w:ascii="仿宋" w:hAnsi="仿宋" w:eastAsia="仿宋" w:cs="仿宋"/>
          <w:spacing w:val="3"/>
          <w:sz w:val="32"/>
          <w:szCs w:val="32"/>
          <w:lang w:eastAsia="zh-CN"/>
        </w:rPr>
        <w:t xml:space="preserve"> </w:t>
      </w:r>
      <w:r>
        <w:rPr>
          <w:rFonts w:ascii="仿宋" w:hAnsi="仿宋" w:eastAsia="仿宋" w:cs="仿宋"/>
          <w:spacing w:val="6"/>
          <w:sz w:val="32"/>
          <w:szCs w:val="32"/>
          <w:lang w:eastAsia="zh-CN"/>
        </w:rPr>
        <w:t>管理要求使用非财政拨款结余(含专用结余)弥补收支差额的金</w:t>
      </w:r>
      <w:r>
        <w:rPr>
          <w:rFonts w:ascii="仿宋" w:hAnsi="仿宋" w:eastAsia="仿宋" w:cs="仿宋"/>
          <w:spacing w:val="-10"/>
          <w:sz w:val="32"/>
          <w:szCs w:val="32"/>
          <w:lang w:eastAsia="zh-CN"/>
        </w:rPr>
        <w:t>额。</w:t>
      </w:r>
    </w:p>
    <w:p>
      <w:pPr>
        <w:spacing w:before="221" w:line="337" w:lineRule="auto"/>
        <w:ind w:left="2" w:right="274" w:firstLine="702"/>
        <w:jc w:val="both"/>
        <w:rPr>
          <w:rFonts w:hint="eastAsia" w:ascii="仿宋" w:hAnsi="仿宋" w:eastAsia="仿宋" w:cs="仿宋"/>
          <w:sz w:val="32"/>
          <w:szCs w:val="32"/>
          <w:lang w:eastAsia="zh-CN"/>
        </w:rPr>
      </w:pPr>
      <w:r>
        <w:rPr>
          <w:rFonts w:ascii="仿宋" w:hAnsi="仿宋" w:eastAsia="仿宋" w:cs="仿宋"/>
          <w:spacing w:val="-7"/>
          <w:sz w:val="32"/>
          <w:szCs w:val="32"/>
          <w:lang w:eastAsia="zh-CN"/>
        </w:rPr>
        <w:t>(九)年初结转和结余：指单位以前年度尚未完成、</w:t>
      </w:r>
      <w:r>
        <w:rPr>
          <w:rFonts w:ascii="仿宋" w:hAnsi="仿宋" w:eastAsia="仿宋" w:cs="仿宋"/>
          <w:spacing w:val="-8"/>
          <w:sz w:val="32"/>
          <w:szCs w:val="32"/>
          <w:lang w:eastAsia="zh-CN"/>
        </w:rPr>
        <w:t>结转到本</w:t>
      </w:r>
      <w:r>
        <w:rPr>
          <w:rFonts w:ascii="仿宋" w:hAnsi="仿宋" w:eastAsia="仿宋" w:cs="仿宋"/>
          <w:sz w:val="32"/>
          <w:szCs w:val="32"/>
          <w:lang w:eastAsia="zh-CN"/>
        </w:rPr>
        <w:t xml:space="preserve"> </w:t>
      </w:r>
      <w:r>
        <w:rPr>
          <w:rFonts w:ascii="仿宋" w:hAnsi="仿宋" w:eastAsia="仿宋" w:cs="仿宋"/>
          <w:spacing w:val="-5"/>
          <w:sz w:val="32"/>
          <w:szCs w:val="32"/>
          <w:lang w:eastAsia="zh-CN"/>
        </w:rPr>
        <w:t>年仍按原规定用途继续使用的资金，或项目已完成等产生的结余</w:t>
      </w:r>
      <w:r>
        <w:rPr>
          <w:rFonts w:ascii="仿宋" w:hAnsi="仿宋" w:eastAsia="仿宋" w:cs="仿宋"/>
          <w:spacing w:val="9"/>
          <w:sz w:val="32"/>
          <w:szCs w:val="32"/>
          <w:lang w:eastAsia="zh-CN"/>
        </w:rPr>
        <w:t xml:space="preserve"> </w:t>
      </w:r>
      <w:r>
        <w:rPr>
          <w:rFonts w:ascii="仿宋" w:hAnsi="仿宋" w:eastAsia="仿宋" w:cs="仿宋"/>
          <w:spacing w:val="-5"/>
          <w:sz w:val="32"/>
          <w:szCs w:val="32"/>
          <w:lang w:eastAsia="zh-CN"/>
        </w:rPr>
        <w:t>资金。</w:t>
      </w:r>
    </w:p>
    <w:p>
      <w:pPr>
        <w:spacing w:before="45" w:line="218" w:lineRule="auto"/>
        <w:ind w:left="705"/>
        <w:rPr>
          <w:rFonts w:hint="eastAsia" w:ascii="仿宋" w:hAnsi="仿宋" w:eastAsia="仿宋" w:cs="仿宋"/>
          <w:sz w:val="32"/>
          <w:szCs w:val="32"/>
          <w:lang w:eastAsia="zh-CN"/>
        </w:rPr>
      </w:pPr>
      <w:r>
        <w:rPr>
          <w:rFonts w:hint="eastAsia" w:ascii="仿宋" w:hAnsi="仿宋" w:eastAsia="仿宋" w:cs="仿宋"/>
          <w:spacing w:val="-4"/>
          <w:sz w:val="32"/>
          <w:szCs w:val="32"/>
          <w:lang w:eastAsia="zh-CN"/>
        </w:rPr>
        <w:t>(十)本部门使用的支出功能分类科目(到项级)</w:t>
      </w:r>
    </w:p>
    <w:p>
      <w:pPr>
        <w:pStyle w:val="2"/>
        <w:widowControl/>
        <w:ind w:left="0"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1.社会保障和就业(类)行政事业单位离退休(款):指离退休人员的支出，以及为离退休人员提供管理服务工作的离退休管理机构的支出。</w:t>
      </w:r>
    </w:p>
    <w:p>
      <w:pPr>
        <w:pStyle w:val="2"/>
        <w:widowControl/>
        <w:ind w:left="0"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2.归口管理的行政单位离退休(项):指行政离退休人员的支出</w:t>
      </w:r>
    </w:p>
    <w:p>
      <w:pPr>
        <w:pStyle w:val="2"/>
        <w:widowControl/>
        <w:ind w:left="0"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3.就业补助(项):指部门所属事业单位公益性岗位人员的支出。</w:t>
      </w:r>
    </w:p>
    <w:p>
      <w:pPr>
        <w:pStyle w:val="2"/>
        <w:widowControl/>
        <w:ind w:left="0"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4.卫生健康(类)行政事业单位医疗(款)行政单位医疗(项):指省财政厅核定部门的公费医疗等支出。</w:t>
      </w:r>
    </w:p>
    <w:p>
      <w:pPr>
        <w:pStyle w:val="2"/>
        <w:widowControl/>
        <w:ind w:left="0"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5.住房保障(类)住房改革(款)住房公积金、提租补贴(项):反映行政事业单位按人力资源和社会保障部、财政部规定的基本工资和津贴补贴以及规定比例为职工缴纳的住房公积金。反映按房改政策规定的标准，行政事业单位向职工发放的租金补贴。</w:t>
      </w:r>
    </w:p>
    <w:p>
      <w:pPr>
        <w:pStyle w:val="2"/>
        <w:widowControl/>
        <w:ind w:left="0"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6.灾害防治及应急管理支出(类):反映政府用于自然灾害防治、安全生产监管及应急管理等方面的支出。</w:t>
      </w:r>
    </w:p>
    <w:p>
      <w:pPr>
        <w:spacing w:before="222" w:line="330" w:lineRule="auto"/>
        <w:ind w:left="42" w:right="274" w:firstLine="662"/>
        <w:rPr>
          <w:rFonts w:hint="eastAsia" w:ascii="仿宋" w:hAnsi="仿宋" w:eastAsia="仿宋" w:cs="仿宋"/>
          <w:sz w:val="32"/>
          <w:szCs w:val="32"/>
          <w:lang w:eastAsia="zh-CN"/>
        </w:rPr>
      </w:pPr>
      <w:r>
        <w:rPr>
          <w:rFonts w:ascii="仿宋" w:hAnsi="仿宋" w:eastAsia="仿宋" w:cs="仿宋"/>
          <w:spacing w:val="-7"/>
          <w:sz w:val="32"/>
          <w:szCs w:val="32"/>
          <w:lang w:eastAsia="zh-CN"/>
        </w:rPr>
        <w:t>(十一)结余分配：指单位按照会计制度规定缴纳企</w:t>
      </w:r>
      <w:r>
        <w:rPr>
          <w:rFonts w:ascii="仿宋" w:hAnsi="仿宋" w:eastAsia="仿宋" w:cs="仿宋"/>
          <w:spacing w:val="-8"/>
          <w:sz w:val="32"/>
          <w:szCs w:val="32"/>
          <w:lang w:eastAsia="zh-CN"/>
        </w:rPr>
        <w:t>业所得税</w:t>
      </w:r>
      <w:r>
        <w:rPr>
          <w:rFonts w:ascii="仿宋" w:hAnsi="仿宋" w:eastAsia="仿宋" w:cs="仿宋"/>
          <w:sz w:val="32"/>
          <w:szCs w:val="32"/>
          <w:lang w:eastAsia="zh-CN"/>
        </w:rPr>
        <w:t xml:space="preserve"> </w:t>
      </w:r>
      <w:r>
        <w:rPr>
          <w:rFonts w:ascii="仿宋" w:hAnsi="仿宋" w:eastAsia="仿宋" w:cs="仿宋"/>
          <w:spacing w:val="-2"/>
          <w:sz w:val="32"/>
          <w:szCs w:val="32"/>
          <w:lang w:eastAsia="zh-CN"/>
        </w:rPr>
        <w:t>以及从非财政拨款结余或经营结余中提取各类结余的情况。</w:t>
      </w:r>
    </w:p>
    <w:p>
      <w:pPr>
        <w:spacing w:before="55" w:line="332" w:lineRule="auto"/>
        <w:ind w:left="2" w:right="274" w:firstLine="702"/>
        <w:rPr>
          <w:rFonts w:hint="eastAsia" w:ascii="仿宋" w:hAnsi="仿宋" w:eastAsia="仿宋" w:cs="仿宋"/>
          <w:sz w:val="32"/>
          <w:szCs w:val="32"/>
          <w:lang w:eastAsia="zh-CN"/>
        </w:rPr>
      </w:pPr>
      <w:r>
        <w:rPr>
          <w:rFonts w:ascii="仿宋" w:hAnsi="仿宋" w:eastAsia="仿宋" w:cs="仿宋"/>
          <w:spacing w:val="-7"/>
          <w:sz w:val="32"/>
          <w:szCs w:val="32"/>
          <w:lang w:eastAsia="zh-CN"/>
        </w:rPr>
        <w:t>(十二)年末结转和结余：指单位按有关规定结转到</w:t>
      </w:r>
      <w:r>
        <w:rPr>
          <w:rFonts w:ascii="仿宋" w:hAnsi="仿宋" w:eastAsia="仿宋" w:cs="仿宋"/>
          <w:spacing w:val="-8"/>
          <w:sz w:val="32"/>
          <w:szCs w:val="32"/>
          <w:lang w:eastAsia="zh-CN"/>
        </w:rPr>
        <w:t>下年或以</w:t>
      </w:r>
      <w:r>
        <w:rPr>
          <w:rFonts w:ascii="仿宋" w:hAnsi="仿宋" w:eastAsia="仿宋" w:cs="仿宋"/>
          <w:sz w:val="32"/>
          <w:szCs w:val="32"/>
          <w:lang w:eastAsia="zh-CN"/>
        </w:rPr>
        <w:t xml:space="preserve"> </w:t>
      </w:r>
      <w:r>
        <w:rPr>
          <w:rFonts w:ascii="仿宋" w:hAnsi="仿宋" w:eastAsia="仿宋" w:cs="仿宋"/>
          <w:spacing w:val="-1"/>
          <w:sz w:val="32"/>
          <w:szCs w:val="32"/>
          <w:lang w:eastAsia="zh-CN"/>
        </w:rPr>
        <w:t>后年度继续使用的资金，或项目已完成等产生的结余资金。</w:t>
      </w:r>
    </w:p>
    <w:p>
      <w:pPr>
        <w:spacing w:before="48" w:line="331" w:lineRule="auto"/>
        <w:ind w:left="5" w:right="274" w:firstLine="699"/>
        <w:rPr>
          <w:rFonts w:hint="eastAsia" w:ascii="仿宋" w:hAnsi="仿宋" w:eastAsia="仿宋" w:cs="仿宋"/>
          <w:sz w:val="32"/>
          <w:szCs w:val="32"/>
          <w:lang w:eastAsia="zh-CN"/>
        </w:rPr>
      </w:pPr>
      <w:r>
        <w:rPr>
          <w:rFonts w:ascii="仿宋" w:hAnsi="仿宋" w:eastAsia="仿宋" w:cs="仿宋"/>
          <w:spacing w:val="-7"/>
          <w:sz w:val="32"/>
          <w:szCs w:val="32"/>
          <w:lang w:eastAsia="zh-CN"/>
        </w:rPr>
        <w:t>(十三)基本支出：指为保障机构正常运转、完成日</w:t>
      </w:r>
      <w:r>
        <w:rPr>
          <w:rFonts w:ascii="仿宋" w:hAnsi="仿宋" w:eastAsia="仿宋" w:cs="仿宋"/>
          <w:spacing w:val="-8"/>
          <w:sz w:val="32"/>
          <w:szCs w:val="32"/>
          <w:lang w:eastAsia="zh-CN"/>
        </w:rPr>
        <w:t>常工作任</w:t>
      </w:r>
      <w:r>
        <w:rPr>
          <w:rFonts w:ascii="仿宋" w:hAnsi="仿宋" w:eastAsia="仿宋" w:cs="仿宋"/>
          <w:sz w:val="32"/>
          <w:szCs w:val="32"/>
          <w:lang w:eastAsia="zh-CN"/>
        </w:rPr>
        <w:t xml:space="preserve"> </w:t>
      </w:r>
      <w:r>
        <w:rPr>
          <w:rFonts w:ascii="仿宋" w:hAnsi="仿宋" w:eastAsia="仿宋" w:cs="仿宋"/>
          <w:spacing w:val="-1"/>
          <w:sz w:val="32"/>
          <w:szCs w:val="32"/>
          <w:lang w:eastAsia="zh-CN"/>
        </w:rPr>
        <w:t>务而发生的人员支出和公用支出。</w:t>
      </w:r>
    </w:p>
    <w:p>
      <w:pPr>
        <w:spacing w:before="49" w:line="331" w:lineRule="auto"/>
        <w:ind w:left="8" w:right="274" w:firstLine="696"/>
        <w:rPr>
          <w:rFonts w:hint="eastAsia" w:ascii="仿宋" w:hAnsi="仿宋" w:eastAsia="仿宋" w:cs="仿宋"/>
          <w:sz w:val="32"/>
          <w:szCs w:val="32"/>
          <w:lang w:eastAsia="zh-CN"/>
        </w:rPr>
      </w:pPr>
      <w:r>
        <w:rPr>
          <w:rFonts w:ascii="仿宋" w:hAnsi="仿宋" w:eastAsia="仿宋" w:cs="仿宋"/>
          <w:spacing w:val="-7"/>
          <w:sz w:val="32"/>
          <w:szCs w:val="32"/>
          <w:lang w:eastAsia="zh-CN"/>
        </w:rPr>
        <w:t>(十四)项目支出：指在基本支出之外为完成特定行</w:t>
      </w:r>
      <w:r>
        <w:rPr>
          <w:rFonts w:ascii="仿宋" w:hAnsi="仿宋" w:eastAsia="仿宋" w:cs="仿宋"/>
          <w:spacing w:val="-8"/>
          <w:sz w:val="32"/>
          <w:szCs w:val="32"/>
          <w:lang w:eastAsia="zh-CN"/>
        </w:rPr>
        <w:t>政任务或</w:t>
      </w:r>
      <w:r>
        <w:rPr>
          <w:rFonts w:ascii="仿宋" w:hAnsi="仿宋" w:eastAsia="仿宋" w:cs="仿宋"/>
          <w:sz w:val="32"/>
          <w:szCs w:val="32"/>
          <w:lang w:eastAsia="zh-CN"/>
        </w:rPr>
        <w:t xml:space="preserve"> </w:t>
      </w:r>
      <w:r>
        <w:rPr>
          <w:rFonts w:ascii="仿宋" w:hAnsi="仿宋" w:eastAsia="仿宋" w:cs="仿宋"/>
          <w:spacing w:val="-2"/>
          <w:sz w:val="32"/>
          <w:szCs w:val="32"/>
          <w:lang w:eastAsia="zh-CN"/>
        </w:rPr>
        <w:t>事业发展目标所发生的支出。</w:t>
      </w:r>
    </w:p>
    <w:p>
      <w:pPr>
        <w:spacing w:before="57" w:line="330" w:lineRule="auto"/>
        <w:ind w:right="274" w:firstLine="705"/>
        <w:rPr>
          <w:rFonts w:hint="eastAsia" w:ascii="仿宋" w:hAnsi="仿宋" w:eastAsia="仿宋" w:cs="仿宋"/>
          <w:sz w:val="32"/>
          <w:szCs w:val="32"/>
          <w:lang w:eastAsia="zh-CN"/>
        </w:rPr>
      </w:pPr>
      <w:r>
        <w:rPr>
          <w:rFonts w:ascii="仿宋" w:hAnsi="仿宋" w:eastAsia="仿宋" w:cs="仿宋"/>
          <w:spacing w:val="-7"/>
          <w:sz w:val="32"/>
          <w:szCs w:val="32"/>
          <w:lang w:eastAsia="zh-CN"/>
        </w:rPr>
        <w:t>(十五)经营支出：指事业单位在专业活动及辅助活</w:t>
      </w:r>
      <w:r>
        <w:rPr>
          <w:rFonts w:ascii="仿宋" w:hAnsi="仿宋" w:eastAsia="仿宋" w:cs="仿宋"/>
          <w:spacing w:val="-8"/>
          <w:sz w:val="32"/>
          <w:szCs w:val="32"/>
          <w:lang w:eastAsia="zh-CN"/>
        </w:rPr>
        <w:t>动之外开</w:t>
      </w:r>
      <w:r>
        <w:rPr>
          <w:rFonts w:ascii="仿宋" w:hAnsi="仿宋" w:eastAsia="仿宋" w:cs="仿宋"/>
          <w:sz w:val="32"/>
          <w:szCs w:val="32"/>
          <w:lang w:eastAsia="zh-CN"/>
        </w:rPr>
        <w:t xml:space="preserve"> </w:t>
      </w:r>
      <w:r>
        <w:rPr>
          <w:rFonts w:ascii="仿宋" w:hAnsi="仿宋" w:eastAsia="仿宋" w:cs="仿宋"/>
          <w:spacing w:val="-1"/>
          <w:sz w:val="32"/>
          <w:szCs w:val="32"/>
          <w:lang w:eastAsia="zh-CN"/>
        </w:rPr>
        <w:t>展非独立核算经营活动发生的支出。</w:t>
      </w:r>
    </w:p>
    <w:p>
      <w:pPr>
        <w:spacing w:before="55" w:line="336" w:lineRule="auto"/>
        <w:ind w:left="6" w:firstLine="698"/>
        <w:rPr>
          <w:rFonts w:hint="eastAsia" w:ascii="仿宋" w:hAnsi="仿宋" w:eastAsia="仿宋" w:cs="仿宋"/>
          <w:sz w:val="32"/>
          <w:szCs w:val="32"/>
          <w:lang w:eastAsia="zh-CN"/>
        </w:rPr>
      </w:pPr>
      <w:r>
        <w:rPr>
          <w:rFonts w:ascii="仿宋" w:hAnsi="仿宋" w:eastAsia="仿宋" w:cs="仿宋"/>
          <w:spacing w:val="-3"/>
          <w:sz w:val="32"/>
          <w:szCs w:val="32"/>
          <w:lang w:eastAsia="zh-CN"/>
        </w:rPr>
        <w:t>(十六)</w:t>
      </w:r>
      <w:r>
        <w:rPr>
          <w:rFonts w:ascii="仿宋" w:hAnsi="仿宋" w:eastAsia="仿宋" w:cs="仿宋"/>
          <w:spacing w:val="-111"/>
          <w:sz w:val="32"/>
          <w:szCs w:val="32"/>
          <w:lang w:eastAsia="zh-CN"/>
        </w:rPr>
        <w:t xml:space="preserve"> </w:t>
      </w:r>
      <w:r>
        <w:rPr>
          <w:rFonts w:ascii="仿宋" w:hAnsi="仿宋" w:eastAsia="仿宋" w:cs="仿宋"/>
          <w:spacing w:val="-3"/>
          <w:sz w:val="32"/>
          <w:szCs w:val="32"/>
          <w:lang w:eastAsia="zh-CN"/>
        </w:rPr>
        <w:t>“</w:t>
      </w:r>
      <w:r>
        <w:rPr>
          <w:rFonts w:ascii="仿宋" w:hAnsi="仿宋" w:eastAsia="仿宋" w:cs="仿宋"/>
          <w:spacing w:val="-124"/>
          <w:sz w:val="32"/>
          <w:szCs w:val="32"/>
          <w:lang w:eastAsia="zh-CN"/>
        </w:rPr>
        <w:t xml:space="preserve"> </w:t>
      </w:r>
      <w:r>
        <w:rPr>
          <w:rFonts w:ascii="仿宋" w:hAnsi="仿宋" w:eastAsia="仿宋" w:cs="仿宋"/>
          <w:spacing w:val="-3"/>
          <w:sz w:val="32"/>
          <w:szCs w:val="32"/>
          <w:lang w:eastAsia="zh-CN"/>
        </w:rPr>
        <w:t>三公”经费：纳入市级财政预决算管理的</w:t>
      </w:r>
      <w:r>
        <w:rPr>
          <w:rFonts w:ascii="仿宋" w:hAnsi="仿宋" w:eastAsia="仿宋" w:cs="仿宋"/>
          <w:spacing w:val="-118"/>
          <w:sz w:val="32"/>
          <w:szCs w:val="32"/>
          <w:lang w:eastAsia="zh-CN"/>
        </w:rPr>
        <w:t xml:space="preserve"> </w:t>
      </w:r>
      <w:r>
        <w:rPr>
          <w:rFonts w:ascii="仿宋" w:hAnsi="仿宋" w:eastAsia="仿宋" w:cs="仿宋"/>
          <w:spacing w:val="-3"/>
          <w:sz w:val="32"/>
          <w:szCs w:val="32"/>
          <w:lang w:eastAsia="zh-CN"/>
        </w:rPr>
        <w:t>“</w:t>
      </w:r>
      <w:r>
        <w:rPr>
          <w:rFonts w:ascii="仿宋" w:hAnsi="仿宋" w:eastAsia="仿宋" w:cs="仿宋"/>
          <w:spacing w:val="-124"/>
          <w:sz w:val="32"/>
          <w:szCs w:val="32"/>
          <w:lang w:eastAsia="zh-CN"/>
        </w:rPr>
        <w:t xml:space="preserve"> </w:t>
      </w:r>
      <w:r>
        <w:rPr>
          <w:rFonts w:ascii="仿宋" w:hAnsi="仿宋" w:eastAsia="仿宋" w:cs="仿宋"/>
          <w:spacing w:val="-3"/>
          <w:sz w:val="32"/>
          <w:szCs w:val="32"/>
          <w:lang w:eastAsia="zh-CN"/>
        </w:rPr>
        <w:t>三公”</w:t>
      </w:r>
      <w:r>
        <w:rPr>
          <w:rFonts w:ascii="仿宋" w:hAnsi="仿宋" w:eastAsia="仿宋" w:cs="仿宋"/>
          <w:sz w:val="32"/>
          <w:szCs w:val="32"/>
          <w:lang w:eastAsia="zh-CN"/>
        </w:rPr>
        <w:t xml:space="preserve"> </w:t>
      </w:r>
      <w:r>
        <w:rPr>
          <w:rFonts w:ascii="仿宋" w:hAnsi="仿宋" w:eastAsia="仿宋" w:cs="仿宋"/>
          <w:spacing w:val="-5"/>
          <w:sz w:val="32"/>
          <w:szCs w:val="32"/>
          <w:lang w:eastAsia="zh-CN"/>
        </w:rPr>
        <w:t>经费，是指市直部门用财政拨款安排的因公出国(境)费、公务用</w:t>
      </w:r>
      <w:r>
        <w:rPr>
          <w:rFonts w:ascii="仿宋" w:hAnsi="仿宋" w:eastAsia="仿宋" w:cs="仿宋"/>
          <w:spacing w:val="2"/>
          <w:sz w:val="32"/>
          <w:szCs w:val="32"/>
          <w:lang w:eastAsia="zh-CN"/>
        </w:rPr>
        <w:t xml:space="preserve">  </w:t>
      </w:r>
      <w:r>
        <w:rPr>
          <w:rFonts w:ascii="仿宋" w:hAnsi="仿宋" w:eastAsia="仿宋" w:cs="仿宋"/>
          <w:spacing w:val="-8"/>
          <w:sz w:val="32"/>
          <w:szCs w:val="32"/>
          <w:lang w:eastAsia="zh-CN"/>
        </w:rPr>
        <w:t>车购置及运行维护费和公务接待费。其中，因公出国</w:t>
      </w:r>
      <w:r>
        <w:rPr>
          <w:rFonts w:ascii="仿宋" w:hAnsi="仿宋" w:eastAsia="仿宋" w:cs="仿宋"/>
          <w:spacing w:val="-65"/>
          <w:sz w:val="32"/>
          <w:szCs w:val="32"/>
          <w:lang w:eastAsia="zh-CN"/>
        </w:rPr>
        <w:t xml:space="preserve"> </w:t>
      </w:r>
      <w:r>
        <w:rPr>
          <w:rFonts w:ascii="仿宋" w:hAnsi="仿宋" w:eastAsia="仿宋" w:cs="仿宋"/>
          <w:spacing w:val="-8"/>
          <w:sz w:val="32"/>
          <w:szCs w:val="32"/>
          <w:lang w:eastAsia="zh-CN"/>
        </w:rPr>
        <w:t>(境)费反映</w:t>
      </w:r>
      <w:r>
        <w:rPr>
          <w:rFonts w:ascii="仿宋" w:hAnsi="仿宋" w:eastAsia="仿宋" w:cs="仿宋"/>
          <w:spacing w:val="-5"/>
          <w:sz w:val="32"/>
          <w:szCs w:val="32"/>
          <w:lang w:eastAsia="zh-CN"/>
        </w:rPr>
        <w:t>单位公务出国(境)的国际旅费、国外城市间交通费、住宿费、伙</w:t>
      </w:r>
      <w:r>
        <w:rPr>
          <w:rFonts w:ascii="仿宋" w:hAnsi="仿宋" w:eastAsia="仿宋" w:cs="仿宋"/>
          <w:spacing w:val="10"/>
          <w:sz w:val="32"/>
          <w:szCs w:val="32"/>
          <w:lang w:eastAsia="zh-CN"/>
        </w:rPr>
        <w:t xml:space="preserve"> </w:t>
      </w:r>
      <w:r>
        <w:rPr>
          <w:rFonts w:ascii="仿宋" w:hAnsi="仿宋" w:eastAsia="仿宋" w:cs="仿宋"/>
          <w:spacing w:val="-5"/>
          <w:sz w:val="32"/>
          <w:szCs w:val="32"/>
          <w:lang w:eastAsia="zh-CN"/>
        </w:rPr>
        <w:t>食费、培训费、公杂费等支出；公务用车购置及运行维护费反映</w:t>
      </w:r>
      <w:r>
        <w:rPr>
          <w:rFonts w:ascii="仿宋" w:hAnsi="仿宋" w:eastAsia="仿宋" w:cs="仿宋"/>
          <w:spacing w:val="13"/>
          <w:sz w:val="32"/>
          <w:szCs w:val="32"/>
          <w:lang w:eastAsia="zh-CN"/>
        </w:rPr>
        <w:t xml:space="preserve"> </w:t>
      </w:r>
      <w:r>
        <w:rPr>
          <w:rFonts w:ascii="仿宋" w:hAnsi="仿宋" w:eastAsia="仿宋" w:cs="仿宋"/>
          <w:spacing w:val="-7"/>
          <w:sz w:val="32"/>
          <w:szCs w:val="32"/>
          <w:lang w:eastAsia="zh-CN"/>
        </w:rPr>
        <w:t>单位公务用车购置支出</w:t>
      </w:r>
      <w:r>
        <w:rPr>
          <w:rFonts w:ascii="仿宋" w:hAnsi="仿宋" w:eastAsia="仿宋" w:cs="仿宋"/>
          <w:spacing w:val="-80"/>
          <w:sz w:val="32"/>
          <w:szCs w:val="32"/>
          <w:lang w:eastAsia="zh-CN"/>
        </w:rPr>
        <w:t xml:space="preserve"> </w:t>
      </w:r>
      <w:r>
        <w:rPr>
          <w:rFonts w:ascii="仿宋" w:hAnsi="仿宋" w:eastAsia="仿宋" w:cs="仿宋"/>
          <w:spacing w:val="-7"/>
          <w:sz w:val="32"/>
          <w:szCs w:val="32"/>
          <w:lang w:eastAsia="zh-CN"/>
        </w:rPr>
        <w:t>(含车辆购置税、牌照</w:t>
      </w:r>
      <w:r>
        <w:rPr>
          <w:rFonts w:ascii="仿宋" w:hAnsi="仿宋" w:eastAsia="仿宋" w:cs="仿宋"/>
          <w:spacing w:val="-8"/>
          <w:sz w:val="32"/>
          <w:szCs w:val="32"/>
          <w:lang w:eastAsia="zh-CN"/>
        </w:rPr>
        <w:t>费)及燃料费、维修</w:t>
      </w:r>
      <w:r>
        <w:rPr>
          <w:rFonts w:ascii="仿宋" w:hAnsi="仿宋" w:eastAsia="仿宋" w:cs="仿宋"/>
          <w:sz w:val="32"/>
          <w:szCs w:val="32"/>
          <w:lang w:eastAsia="zh-CN"/>
        </w:rPr>
        <w:t xml:space="preserve"> </w:t>
      </w:r>
      <w:r>
        <w:rPr>
          <w:rFonts w:ascii="仿宋" w:hAnsi="仿宋" w:eastAsia="仿宋" w:cs="仿宋"/>
          <w:spacing w:val="-5"/>
          <w:sz w:val="32"/>
          <w:szCs w:val="32"/>
          <w:lang w:eastAsia="zh-CN"/>
        </w:rPr>
        <w:t>费、过桥过路费、保险费、安全奖励费用等支出；公务接待费反</w:t>
      </w:r>
      <w:r>
        <w:rPr>
          <w:rFonts w:ascii="仿宋" w:hAnsi="仿宋" w:eastAsia="仿宋" w:cs="仿宋"/>
          <w:spacing w:val="3"/>
          <w:sz w:val="32"/>
          <w:szCs w:val="32"/>
          <w:lang w:eastAsia="zh-CN"/>
        </w:rPr>
        <w:t xml:space="preserve"> </w:t>
      </w:r>
      <w:r>
        <w:rPr>
          <w:rFonts w:ascii="仿宋" w:hAnsi="仿宋" w:eastAsia="仿宋" w:cs="仿宋"/>
          <w:spacing w:val="-1"/>
          <w:sz w:val="32"/>
          <w:szCs w:val="32"/>
          <w:lang w:eastAsia="zh-CN"/>
        </w:rPr>
        <w:t>映单位按规定开支的各类公务接待(含外宾接待)费用。</w:t>
      </w:r>
    </w:p>
    <w:p>
      <w:pPr>
        <w:spacing w:before="54" w:line="340" w:lineRule="auto"/>
        <w:ind w:left="6" w:firstLine="695"/>
        <w:jc w:val="both"/>
        <w:rPr>
          <w:rFonts w:hint="eastAsia" w:ascii="仿宋" w:hAnsi="仿宋" w:eastAsia="仿宋" w:cs="仿宋"/>
          <w:sz w:val="32"/>
          <w:szCs w:val="32"/>
          <w:lang w:eastAsia="zh-CN"/>
        </w:rPr>
      </w:pPr>
      <w:r>
        <w:rPr>
          <w:rFonts w:ascii="仿宋" w:hAnsi="仿宋" w:eastAsia="仿宋" w:cs="仿宋"/>
          <w:spacing w:val="-2"/>
          <w:sz w:val="32"/>
          <w:szCs w:val="32"/>
          <w:lang w:eastAsia="zh-CN"/>
        </w:rPr>
        <w:t>(十七)机关运行经费：指为保障行政单位(包括参照公务员</w:t>
      </w:r>
      <w:r>
        <w:rPr>
          <w:rFonts w:ascii="仿宋" w:hAnsi="仿宋" w:eastAsia="仿宋" w:cs="仿宋"/>
          <w:spacing w:val="16"/>
          <w:sz w:val="32"/>
          <w:szCs w:val="32"/>
          <w:lang w:eastAsia="zh-CN"/>
        </w:rPr>
        <w:t xml:space="preserve"> </w:t>
      </w:r>
      <w:r>
        <w:rPr>
          <w:rFonts w:ascii="仿宋" w:hAnsi="仿宋" w:eastAsia="仿宋" w:cs="仿宋"/>
          <w:spacing w:val="1"/>
          <w:sz w:val="32"/>
          <w:szCs w:val="32"/>
          <w:lang w:eastAsia="zh-CN"/>
        </w:rPr>
        <w:t>法管理的事业单位)运行用于购买货物和服务的各项资金，</w:t>
      </w:r>
      <w:r>
        <w:rPr>
          <w:rFonts w:ascii="仿宋" w:hAnsi="仿宋" w:eastAsia="仿宋" w:cs="仿宋"/>
          <w:sz w:val="32"/>
          <w:szCs w:val="32"/>
          <w:lang w:eastAsia="zh-CN"/>
        </w:rPr>
        <w:t xml:space="preserve">包括 </w:t>
      </w:r>
      <w:r>
        <w:rPr>
          <w:rFonts w:ascii="仿宋" w:hAnsi="仿宋" w:eastAsia="仿宋" w:cs="仿宋"/>
          <w:spacing w:val="-5"/>
          <w:sz w:val="32"/>
          <w:szCs w:val="32"/>
          <w:lang w:eastAsia="zh-CN"/>
        </w:rPr>
        <w:t>办公费、印刷费、邮电费、差旅费、会议费、福利费、日常维修</w:t>
      </w:r>
      <w:r>
        <w:rPr>
          <w:rFonts w:ascii="仿宋" w:hAnsi="仿宋" w:eastAsia="仿宋" w:cs="仿宋"/>
          <w:spacing w:val="2"/>
          <w:sz w:val="32"/>
          <w:szCs w:val="32"/>
          <w:lang w:eastAsia="zh-CN"/>
        </w:rPr>
        <w:t xml:space="preserve"> </w:t>
      </w:r>
      <w:r>
        <w:rPr>
          <w:rFonts w:ascii="仿宋" w:hAnsi="仿宋" w:eastAsia="仿宋" w:cs="仿宋"/>
          <w:spacing w:val="-5"/>
          <w:sz w:val="32"/>
          <w:szCs w:val="32"/>
          <w:lang w:eastAsia="zh-CN"/>
        </w:rPr>
        <w:t>费、专用材料及一般设备购置费、办公用房水电费、办公用房取</w:t>
      </w:r>
      <w:r>
        <w:rPr>
          <w:rFonts w:ascii="仿宋" w:hAnsi="仿宋" w:eastAsia="仿宋" w:cs="仿宋"/>
          <w:spacing w:val="2"/>
          <w:sz w:val="32"/>
          <w:szCs w:val="32"/>
          <w:lang w:eastAsia="zh-CN"/>
        </w:rPr>
        <w:t xml:space="preserve"> </w:t>
      </w:r>
      <w:r>
        <w:rPr>
          <w:rFonts w:ascii="仿宋" w:hAnsi="仿宋" w:eastAsia="仿宋" w:cs="仿宋"/>
          <w:spacing w:val="-13"/>
          <w:sz w:val="32"/>
          <w:szCs w:val="32"/>
          <w:lang w:eastAsia="zh-CN"/>
        </w:rPr>
        <w:t>暖费、办公用房物业管理费、公务用车运行维护费以及其他费用。</w:t>
      </w:r>
    </w:p>
    <w:p>
      <w:pPr>
        <w:spacing w:before="53" w:line="218" w:lineRule="auto"/>
        <w:ind w:left="701"/>
        <w:rPr>
          <w:rFonts w:hint="eastAsia" w:ascii="仿宋" w:hAnsi="仿宋" w:eastAsia="仿宋" w:cs="仿宋"/>
          <w:sz w:val="32"/>
          <w:szCs w:val="32"/>
          <w:lang w:eastAsia="zh-CN"/>
        </w:rPr>
      </w:pPr>
      <w:r>
        <w:rPr>
          <w:rFonts w:ascii="仿宋" w:hAnsi="仿宋" w:eastAsia="仿宋" w:cs="仿宋"/>
          <w:spacing w:val="-8"/>
          <w:sz w:val="32"/>
          <w:szCs w:val="32"/>
          <w:lang w:eastAsia="zh-CN"/>
        </w:rPr>
        <w:t>(十八)其他专用名词。</w:t>
      </w:r>
    </w:p>
    <w:p>
      <w:pPr>
        <w:spacing w:before="222" w:line="217" w:lineRule="auto"/>
        <w:ind w:left="701"/>
        <w:rPr>
          <w:lang w:eastAsia="zh-CN"/>
        </w:rPr>
      </w:pPr>
      <w:r>
        <w:rPr>
          <w:rFonts w:ascii="仿宋" w:hAnsi="仿宋" w:eastAsia="仿宋" w:cs="仿宋"/>
          <w:spacing w:val="-4"/>
          <w:sz w:val="32"/>
          <w:szCs w:val="32"/>
          <w:lang w:eastAsia="zh-CN"/>
        </w:rPr>
        <w:t>(根据本部门使用的其他专用名词补充解释)</w:t>
      </w:r>
    </w:p>
    <w:p>
      <w:pPr>
        <w:spacing w:before="143" w:line="222" w:lineRule="auto"/>
        <w:ind w:left="2643"/>
        <w:outlineLvl w:val="3"/>
        <w:rPr>
          <w:rFonts w:ascii="黑体" w:hAnsi="黑体" w:eastAsia="黑体" w:cs="黑体"/>
          <w:spacing w:val="-6"/>
          <w:sz w:val="44"/>
          <w:szCs w:val="44"/>
          <w:lang w:eastAsia="zh-CN"/>
        </w:rPr>
      </w:pPr>
    </w:p>
    <w:p>
      <w:pPr>
        <w:spacing w:before="143" w:line="222" w:lineRule="auto"/>
        <w:ind w:left="2643"/>
        <w:outlineLvl w:val="3"/>
        <w:rPr>
          <w:rFonts w:ascii="黑体" w:hAnsi="黑体" w:eastAsia="黑体" w:cs="黑体"/>
          <w:spacing w:val="-6"/>
          <w:sz w:val="44"/>
          <w:szCs w:val="44"/>
          <w:lang w:eastAsia="zh-CN"/>
        </w:rPr>
      </w:pPr>
    </w:p>
    <w:p>
      <w:pPr>
        <w:spacing w:before="143" w:line="222" w:lineRule="auto"/>
        <w:ind w:left="2643"/>
        <w:outlineLvl w:val="3"/>
        <w:rPr>
          <w:rFonts w:ascii="黑体" w:hAnsi="黑体" w:eastAsia="黑体" w:cs="黑体"/>
          <w:spacing w:val="-6"/>
          <w:sz w:val="44"/>
          <w:szCs w:val="44"/>
          <w:lang w:eastAsia="zh-CN"/>
        </w:rPr>
      </w:pPr>
    </w:p>
    <w:p>
      <w:pPr>
        <w:spacing w:before="143" w:line="222" w:lineRule="auto"/>
        <w:outlineLvl w:val="3"/>
        <w:rPr>
          <w:rFonts w:hint="eastAsia" w:ascii="黑体" w:hAnsi="黑体" w:eastAsia="黑体" w:cs="黑体"/>
          <w:sz w:val="44"/>
          <w:szCs w:val="44"/>
          <w:lang w:eastAsia="zh-CN"/>
        </w:rPr>
      </w:pPr>
      <w:r>
        <w:rPr>
          <w:rFonts w:hint="eastAsia" w:ascii="黑体" w:hAnsi="黑体" w:eastAsia="黑体" w:cs="黑体"/>
          <w:spacing w:val="-6"/>
          <w:sz w:val="44"/>
          <w:szCs w:val="44"/>
          <w:lang w:val="en-US" w:eastAsia="zh-CN"/>
        </w:rPr>
        <w:t xml:space="preserve"> </w:t>
      </w:r>
      <w:r>
        <w:rPr>
          <w:rFonts w:ascii="黑体" w:hAnsi="黑体" w:eastAsia="黑体" w:cs="黑体"/>
          <w:spacing w:val="-6"/>
          <w:sz w:val="44"/>
          <w:szCs w:val="44"/>
          <w:lang w:eastAsia="zh-CN"/>
        </w:rPr>
        <w:t>第六部分</w:t>
      </w:r>
      <w:r>
        <w:rPr>
          <w:rFonts w:ascii="黑体" w:hAnsi="黑体" w:eastAsia="黑体" w:cs="黑体"/>
          <w:spacing w:val="21"/>
          <w:sz w:val="44"/>
          <w:szCs w:val="44"/>
          <w:lang w:eastAsia="zh-CN"/>
        </w:rPr>
        <w:t xml:space="preserve">  </w:t>
      </w:r>
      <w:r>
        <w:rPr>
          <w:rFonts w:ascii="黑体" w:hAnsi="黑体" w:eastAsia="黑体" w:cs="黑体"/>
          <w:spacing w:val="-6"/>
          <w:sz w:val="44"/>
          <w:szCs w:val="44"/>
          <w:lang w:eastAsia="zh-CN"/>
        </w:rPr>
        <w:t>附件</w:t>
      </w:r>
    </w:p>
    <w:p>
      <w:pPr>
        <w:spacing w:line="334" w:lineRule="auto"/>
        <w:rPr>
          <w:lang w:eastAsia="zh-CN"/>
        </w:rPr>
      </w:pPr>
    </w:p>
    <w:p>
      <w:pPr>
        <w:spacing w:line="335" w:lineRule="auto"/>
        <w:rPr>
          <w:lang w:eastAsia="zh-CN"/>
        </w:rPr>
      </w:pPr>
    </w:p>
    <w:p>
      <w:pPr>
        <w:spacing w:before="104" w:line="222" w:lineRule="auto"/>
        <w:ind w:left="402"/>
        <w:rPr>
          <w:rFonts w:ascii="黑体" w:hAnsi="黑体" w:eastAsia="黑体" w:cs="黑体"/>
          <w:spacing w:val="-2"/>
          <w:sz w:val="32"/>
          <w:szCs w:val="32"/>
          <w:lang w:eastAsia="zh-CN"/>
        </w:rPr>
      </w:pPr>
      <w:r>
        <w:rPr>
          <w:rFonts w:ascii="黑体" w:hAnsi="黑体" w:eastAsia="黑体" w:cs="黑体"/>
          <w:spacing w:val="-1"/>
          <w:sz w:val="32"/>
          <w:szCs w:val="32"/>
          <w:lang w:eastAsia="zh-CN"/>
        </w:rPr>
        <w:t>一、2023</w:t>
      </w:r>
      <w:r>
        <w:rPr>
          <w:rFonts w:ascii="黑体" w:hAnsi="黑体" w:eastAsia="黑体" w:cs="黑体"/>
          <w:spacing w:val="-67"/>
          <w:sz w:val="32"/>
          <w:szCs w:val="32"/>
          <w:lang w:eastAsia="zh-CN"/>
        </w:rPr>
        <w:t xml:space="preserve"> </w:t>
      </w:r>
      <w:r>
        <w:rPr>
          <w:rFonts w:ascii="黑体" w:hAnsi="黑体" w:eastAsia="黑体" w:cs="黑体"/>
          <w:spacing w:val="-1"/>
          <w:sz w:val="32"/>
          <w:szCs w:val="32"/>
          <w:lang w:eastAsia="zh-CN"/>
        </w:rPr>
        <w:t>年度</w:t>
      </w:r>
      <w:r>
        <w:rPr>
          <w:rFonts w:hint="eastAsia" w:ascii="黑体" w:hAnsi="黑体" w:eastAsia="黑体" w:cs="黑体"/>
          <w:spacing w:val="-1"/>
          <w:sz w:val="32"/>
          <w:szCs w:val="32"/>
          <w:lang w:val="en-US" w:eastAsia="zh-CN"/>
        </w:rPr>
        <w:t>武汉黄陂区应急管理局</w:t>
      </w:r>
      <w:r>
        <w:rPr>
          <w:rFonts w:ascii="黑体" w:hAnsi="黑体" w:eastAsia="黑体" w:cs="黑体"/>
          <w:spacing w:val="-1"/>
          <w:sz w:val="32"/>
          <w:szCs w:val="32"/>
          <w:lang w:eastAsia="zh-CN"/>
        </w:rPr>
        <w:t>整体绩效自评表/结果(</w:t>
      </w:r>
      <w:r>
        <w:rPr>
          <w:rFonts w:ascii="黑体" w:hAnsi="黑体" w:eastAsia="黑体" w:cs="黑体"/>
          <w:spacing w:val="-2"/>
          <w:sz w:val="32"/>
          <w:szCs w:val="32"/>
          <w:lang w:eastAsia="zh-CN"/>
        </w:rPr>
        <w:t>摘要版)</w:t>
      </w:r>
    </w:p>
    <w:p>
      <w:pPr>
        <w:pStyle w:val="2"/>
        <w:rPr>
          <w:rFonts w:ascii="黑体" w:hAnsi="黑体" w:eastAsia="黑体" w:cs="黑体"/>
          <w:spacing w:val="-2"/>
          <w:sz w:val="32"/>
          <w:szCs w:val="32"/>
          <w:lang w:eastAsia="zh-CN"/>
        </w:rPr>
      </w:pPr>
    </w:p>
    <w:p>
      <w:pPr>
        <w:spacing w:before="156" w:beforeLines="50" w:line="360" w:lineRule="auto"/>
        <w:ind w:firstLine="0" w:firstLineChars="0"/>
        <w:jc w:val="center"/>
        <w:rPr>
          <w:rFonts w:hint="eastAsia" w:ascii="方正小标宋_GBK" w:hAnsi="方正小标宋_GBK" w:eastAsia="方正小标宋_GBK" w:cs="方正小标宋_GBK"/>
          <w:b/>
          <w:bCs/>
          <w:sz w:val="36"/>
          <w:szCs w:val="36"/>
          <w:lang w:val="en-US" w:eastAsia="zh-CN"/>
        </w:rPr>
      </w:pPr>
      <w:r>
        <w:rPr>
          <w:rFonts w:hint="eastAsia" w:ascii="方正小标宋_GBK" w:hAnsi="方正小标宋_GBK" w:eastAsia="方正小标宋_GBK" w:cs="方正小标宋_GBK"/>
          <w:b/>
          <w:bCs/>
          <w:sz w:val="36"/>
          <w:szCs w:val="36"/>
          <w:lang w:val="en-US" w:eastAsia="zh-CN"/>
        </w:rPr>
        <w:t>2023年度武汉市黄陂区应急管理局</w:t>
      </w:r>
    </w:p>
    <w:p>
      <w:pPr>
        <w:spacing w:before="156" w:beforeLines="50" w:line="360" w:lineRule="auto"/>
        <w:ind w:firstLine="0" w:firstLineChars="0"/>
        <w:jc w:val="center"/>
        <w:rPr>
          <w:rFonts w:hint="eastAsia" w:ascii="方正小标宋_GBK" w:hAnsi="方正小标宋_GBK" w:eastAsia="方正小标宋_GBK" w:cs="方正小标宋_GBK"/>
          <w:b/>
          <w:bCs/>
          <w:sz w:val="36"/>
          <w:szCs w:val="36"/>
          <w:lang w:val="en-US" w:eastAsia="zh-CN"/>
        </w:rPr>
      </w:pPr>
      <w:r>
        <w:rPr>
          <w:rFonts w:hint="eastAsia" w:ascii="方正小标宋_GBK" w:hAnsi="方正小标宋_GBK" w:eastAsia="方正小标宋_GBK" w:cs="方正小标宋_GBK"/>
          <w:b/>
          <w:bCs/>
          <w:sz w:val="36"/>
          <w:szCs w:val="36"/>
          <w:lang w:eastAsia="zh-CN"/>
        </w:rPr>
        <w:t>部门整体绩效自评</w:t>
      </w:r>
      <w:r>
        <w:rPr>
          <w:rFonts w:hint="eastAsia" w:ascii="方正小标宋_GBK" w:hAnsi="方正小标宋_GBK" w:eastAsia="方正小标宋_GBK" w:cs="方正小标宋_GBK"/>
          <w:b/>
          <w:bCs/>
          <w:sz w:val="36"/>
          <w:szCs w:val="36"/>
          <w:lang w:val="en-US" w:eastAsia="zh-CN"/>
        </w:rPr>
        <w:t>结果</w:t>
      </w: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rPr>
          <w:rFonts w:hint="eastAsia" w:ascii="仿宋" w:hAnsi="仿宋" w:eastAsia="仿宋" w:cs="仿宋"/>
          <w:sz w:val="44"/>
          <w:szCs w:val="44"/>
        </w:rPr>
      </w:pPr>
    </w:p>
    <w:p>
      <w:pPr>
        <w:rPr>
          <w:rFonts w:hint="eastAsia" w:ascii="仿宋" w:hAnsi="仿宋" w:eastAsia="仿宋" w:cs="仿宋"/>
          <w:sz w:val="44"/>
          <w:szCs w:val="44"/>
        </w:rPr>
      </w:pPr>
    </w:p>
    <w:p>
      <w:pPr>
        <w:widowControl/>
        <w:ind w:right="-168" w:rightChars="-80" w:firstLine="790" w:firstLineChars="246"/>
        <w:jc w:val="left"/>
        <w:rPr>
          <w:rFonts w:hint="eastAsia" w:ascii="仿宋" w:hAnsi="仿宋" w:eastAsia="仿宋" w:cs="仿宋"/>
          <w:b/>
          <w:bCs/>
          <w:kern w:val="32"/>
          <w:sz w:val="32"/>
        </w:rPr>
      </w:pPr>
    </w:p>
    <w:p>
      <w:pPr>
        <w:widowControl/>
        <w:ind w:right="-168" w:rightChars="-80"/>
        <w:jc w:val="left"/>
        <w:rPr>
          <w:rFonts w:hint="eastAsia" w:ascii="仿宋" w:hAnsi="仿宋" w:eastAsia="仿宋" w:cs="仿宋"/>
          <w:b/>
          <w:bCs/>
          <w:kern w:val="32"/>
          <w:sz w:val="32"/>
        </w:rPr>
      </w:pPr>
    </w:p>
    <w:p>
      <w:pPr>
        <w:widowControl/>
        <w:ind w:right="-168" w:rightChars="-80"/>
        <w:jc w:val="left"/>
        <w:rPr>
          <w:rFonts w:hint="eastAsia" w:ascii="仿宋" w:hAnsi="仿宋" w:eastAsia="仿宋" w:cs="仿宋"/>
          <w:b/>
          <w:bCs/>
          <w:kern w:val="32"/>
          <w:sz w:val="32"/>
        </w:rPr>
      </w:pPr>
    </w:p>
    <w:p>
      <w:pPr>
        <w:widowControl/>
        <w:ind w:right="-168" w:rightChars="-80"/>
        <w:jc w:val="left"/>
        <w:rPr>
          <w:rFonts w:hint="eastAsia" w:ascii="仿宋" w:hAnsi="仿宋" w:eastAsia="仿宋" w:cs="仿宋"/>
          <w:b/>
          <w:bCs/>
          <w:kern w:val="32"/>
          <w:sz w:val="32"/>
        </w:rPr>
      </w:pPr>
    </w:p>
    <w:p>
      <w:pPr>
        <w:widowControl/>
        <w:ind w:right="-168" w:rightChars="-80" w:firstLine="787" w:firstLineChars="246"/>
        <w:jc w:val="left"/>
        <w:rPr>
          <w:rFonts w:hint="eastAsia" w:ascii="仿宋" w:hAnsi="仿宋" w:eastAsia="仿宋" w:cs="仿宋"/>
          <w:b w:val="0"/>
          <w:bCs w:val="0"/>
          <w:kern w:val="32"/>
          <w:sz w:val="32"/>
        </w:rPr>
      </w:pPr>
    </w:p>
    <w:p>
      <w:pPr>
        <w:widowControl/>
        <w:spacing w:before="156" w:beforeLines="50" w:line="360" w:lineRule="auto"/>
        <w:ind w:left="2154" w:leftChars="261" w:hanging="1606" w:hangingChars="500"/>
        <w:jc w:val="center"/>
        <w:rPr>
          <w:rFonts w:hint="eastAsia" w:ascii="楷体" w:hAnsi="楷体" w:eastAsia="楷体" w:cs="楷体"/>
          <w:b/>
          <w:bCs/>
          <w:kern w:val="32"/>
          <w:sz w:val="32"/>
          <w:szCs w:val="32"/>
          <w:lang w:eastAsia="zh-CN"/>
        </w:rPr>
      </w:pPr>
      <w:r>
        <w:rPr>
          <w:rFonts w:hint="eastAsia" w:ascii="楷体" w:hAnsi="楷体" w:eastAsia="楷体" w:cs="楷体"/>
          <w:b/>
          <w:bCs/>
          <w:kern w:val="32"/>
          <w:sz w:val="32"/>
          <w:szCs w:val="32"/>
        </w:rPr>
        <w:t>项目单位：</w:t>
      </w:r>
      <w:r>
        <w:rPr>
          <w:rFonts w:hint="eastAsia" w:ascii="楷体" w:hAnsi="楷体" w:eastAsia="楷体" w:cs="楷体"/>
          <w:b/>
          <w:bCs/>
          <w:kern w:val="32"/>
          <w:sz w:val="32"/>
          <w:szCs w:val="32"/>
          <w:lang w:eastAsia="zh-CN"/>
        </w:rPr>
        <w:t>武汉市黄陂区应急管理局</w:t>
      </w:r>
    </w:p>
    <w:p>
      <w:pPr>
        <w:widowControl/>
        <w:spacing w:before="156" w:beforeLines="50" w:line="360" w:lineRule="auto"/>
        <w:ind w:left="2154" w:leftChars="261" w:hanging="1606" w:hangingChars="500"/>
        <w:jc w:val="center"/>
        <w:rPr>
          <w:rFonts w:hint="default" w:ascii="楷体" w:hAnsi="楷体" w:eastAsia="楷体" w:cs="楷体"/>
          <w:b/>
          <w:bCs/>
          <w:kern w:val="32"/>
          <w:sz w:val="32"/>
          <w:szCs w:val="32"/>
          <w:lang w:val="en-US" w:eastAsia="zh-CN"/>
        </w:rPr>
      </w:pPr>
      <w:r>
        <w:rPr>
          <w:rFonts w:hint="eastAsia" w:ascii="楷体" w:hAnsi="楷体" w:eastAsia="楷体" w:cs="楷体"/>
          <w:b/>
          <w:bCs/>
          <w:kern w:val="32"/>
          <w:sz w:val="32"/>
          <w:szCs w:val="32"/>
        </w:rPr>
        <w:t>主管部门：</w:t>
      </w:r>
      <w:r>
        <w:rPr>
          <w:rFonts w:hint="eastAsia" w:ascii="楷体" w:hAnsi="楷体" w:eastAsia="楷体" w:cs="楷体"/>
          <w:b/>
          <w:bCs/>
          <w:kern w:val="32"/>
          <w:sz w:val="32"/>
          <w:szCs w:val="32"/>
          <w:lang w:eastAsia="zh-CN"/>
        </w:rPr>
        <w:t>武汉市黄陂区</w:t>
      </w:r>
      <w:r>
        <w:rPr>
          <w:rFonts w:hint="eastAsia" w:ascii="楷体" w:hAnsi="楷体" w:eastAsia="楷体" w:cs="楷体"/>
          <w:b/>
          <w:bCs/>
          <w:kern w:val="32"/>
          <w:sz w:val="32"/>
          <w:szCs w:val="32"/>
          <w:lang w:val="en-US" w:eastAsia="zh-CN"/>
        </w:rPr>
        <w:t>应急管理局</w:t>
      </w:r>
    </w:p>
    <w:p>
      <w:pPr>
        <w:spacing w:line="360" w:lineRule="auto"/>
        <w:jc w:val="center"/>
        <w:rPr>
          <w:rFonts w:hint="eastAsia" w:ascii="楷体_GB2312" w:hAnsi="楷体_GB2312" w:eastAsia="楷体_GB2312" w:cs="楷体_GB2312"/>
          <w:b/>
          <w:sz w:val="32"/>
          <w:szCs w:val="32"/>
        </w:rPr>
      </w:pPr>
    </w:p>
    <w:p>
      <w:pPr>
        <w:spacing w:line="360" w:lineRule="auto"/>
        <w:jc w:val="center"/>
        <w:rPr>
          <w:rFonts w:hint="eastAsia" w:ascii="楷体" w:hAnsi="楷体" w:eastAsia="楷体" w:cs="楷体"/>
          <w:b/>
          <w:sz w:val="28"/>
          <w:szCs w:val="28"/>
          <w:lang w:val="en-US" w:eastAsia="zh-CN"/>
        </w:rPr>
      </w:pPr>
      <w:r>
        <w:rPr>
          <w:rFonts w:hint="eastAsia" w:ascii="楷体" w:hAnsi="楷体" w:eastAsia="楷体" w:cs="楷体"/>
          <w:b/>
          <w:sz w:val="28"/>
          <w:szCs w:val="28"/>
          <w:lang w:val="en-US" w:eastAsia="zh-CN"/>
        </w:rPr>
        <w:t>2024年7月</w:t>
      </w:r>
    </w:p>
    <w:p>
      <w:pPr>
        <w:rPr>
          <w:rFonts w:hint="eastAsia"/>
          <w:lang w:val="en-US" w:eastAsia="zh-CN"/>
        </w:rPr>
      </w:pPr>
      <w:r>
        <w:rPr>
          <w:rFonts w:hint="eastAsia" w:ascii="楷体_GB2312" w:hAnsi="楷体_GB2312" w:eastAsia="楷体_GB2312" w:cs="楷体_GB2312"/>
          <w:b/>
          <w:bCs/>
          <w:sz w:val="44"/>
          <w:szCs w:val="44"/>
          <w:lang w:val="en-US" w:eastAsia="zh-CN"/>
        </w:rPr>
        <w:br w:type="page"/>
      </w:r>
    </w:p>
    <w:p>
      <w:pPr>
        <w:spacing w:before="0" w:beforeLines="0" w:after="0" w:afterLines="0" w:line="240" w:lineRule="auto"/>
        <w:ind w:left="0" w:leftChars="0" w:right="0" w:firstLine="0" w:firstLineChars="0"/>
        <w:jc w:val="center"/>
        <w:rPr>
          <w:rFonts w:hint="eastAsia" w:ascii="黑体" w:hAnsi="黑体" w:eastAsia="黑体" w:cs="黑体"/>
          <w:sz w:val="32"/>
          <w:szCs w:val="32"/>
        </w:rPr>
      </w:pPr>
      <w:r>
        <w:rPr>
          <w:rFonts w:hint="eastAsia" w:ascii="黑体" w:hAnsi="黑体" w:eastAsia="黑体" w:cs="黑体"/>
          <w:sz w:val="32"/>
          <w:szCs w:val="32"/>
        </w:rPr>
        <w:t>目录</w:t>
      </w:r>
    </w:p>
    <w:p>
      <w:pPr>
        <w:pStyle w:val="12"/>
        <w:tabs>
          <w:tab w:val="right" w:leader="dot" w:pos="8845"/>
        </w:tabs>
        <w:spacing w:line="240" w:lineRule="auto"/>
        <w:rPr>
          <w:sz w:val="24"/>
          <w:szCs w:val="24"/>
        </w:rPr>
      </w:pPr>
      <w:r>
        <w:rPr>
          <w:rFonts w:hint="eastAsia" w:ascii="楷体" w:hAnsi="楷体" w:eastAsia="楷体" w:cs="楷体"/>
          <w:kern w:val="2"/>
          <w:sz w:val="24"/>
          <w:szCs w:val="24"/>
          <w:lang w:val="en-US" w:eastAsia="zh-CN" w:bidi="ar-SA"/>
        </w:rPr>
        <w:fldChar w:fldCharType="begin"/>
      </w:r>
      <w:r>
        <w:rPr>
          <w:rFonts w:hint="eastAsia" w:ascii="楷体" w:hAnsi="楷体" w:eastAsia="楷体" w:cs="楷体"/>
          <w:kern w:val="2"/>
          <w:sz w:val="24"/>
          <w:szCs w:val="24"/>
          <w:lang w:val="en-US" w:eastAsia="zh-CN" w:bidi="ar-SA"/>
        </w:rPr>
        <w:instrText xml:space="preserve">TOC \o "1-3" \h \u </w:instrText>
      </w:r>
      <w:r>
        <w:rPr>
          <w:rFonts w:hint="eastAsia" w:ascii="楷体" w:hAnsi="楷体" w:eastAsia="楷体" w:cs="楷体"/>
          <w:kern w:val="2"/>
          <w:sz w:val="24"/>
          <w:szCs w:val="24"/>
          <w:lang w:val="en-US" w:eastAsia="zh-CN" w:bidi="ar-SA"/>
        </w:rPr>
        <w:fldChar w:fldCharType="separate"/>
      </w:r>
      <w:r>
        <w:rPr>
          <w:rFonts w:hint="eastAsia" w:ascii="楷体" w:hAnsi="楷体" w:eastAsia="楷体" w:cs="楷体"/>
          <w:kern w:val="2"/>
          <w:sz w:val="24"/>
          <w:szCs w:val="24"/>
          <w:lang w:val="en-US" w:eastAsia="zh-CN" w:bidi="ar-SA"/>
        </w:rPr>
        <w:fldChar w:fldCharType="begin"/>
      </w:r>
      <w:r>
        <w:rPr>
          <w:rFonts w:hint="eastAsia" w:ascii="楷体" w:hAnsi="楷体" w:eastAsia="楷体" w:cs="楷体"/>
          <w:kern w:val="2"/>
          <w:sz w:val="24"/>
          <w:szCs w:val="24"/>
          <w:lang w:val="en-US" w:eastAsia="zh-CN" w:bidi="ar-SA"/>
        </w:rPr>
        <w:instrText xml:space="preserve"> HYPERLINK \l _Toc1510 </w:instrText>
      </w:r>
      <w:r>
        <w:rPr>
          <w:rFonts w:hint="eastAsia" w:ascii="楷体" w:hAnsi="楷体" w:eastAsia="楷体" w:cs="楷体"/>
          <w:kern w:val="2"/>
          <w:sz w:val="24"/>
          <w:szCs w:val="24"/>
          <w:lang w:val="en-US" w:eastAsia="zh-CN" w:bidi="ar-SA"/>
        </w:rPr>
        <w:fldChar w:fldCharType="separate"/>
      </w:r>
      <w:r>
        <w:rPr>
          <w:rFonts w:eastAsia="黑体"/>
          <w:kern w:val="0"/>
          <w:sz w:val="24"/>
          <w:szCs w:val="24"/>
        </w:rPr>
        <w:t>一、自评结论</w:t>
      </w:r>
      <w:r>
        <w:rPr>
          <w:sz w:val="24"/>
          <w:szCs w:val="24"/>
        </w:rPr>
        <w:tab/>
      </w:r>
      <w:r>
        <w:rPr>
          <w:sz w:val="24"/>
          <w:szCs w:val="24"/>
        </w:rPr>
        <w:fldChar w:fldCharType="begin"/>
      </w:r>
      <w:r>
        <w:rPr>
          <w:sz w:val="24"/>
          <w:szCs w:val="24"/>
        </w:rPr>
        <w:instrText xml:space="preserve"> PAGEREF _Toc1510 \h </w:instrText>
      </w:r>
      <w:r>
        <w:rPr>
          <w:sz w:val="24"/>
          <w:szCs w:val="24"/>
        </w:rPr>
        <w:fldChar w:fldCharType="separate"/>
      </w:r>
      <w:r>
        <w:rPr>
          <w:sz w:val="24"/>
          <w:szCs w:val="24"/>
        </w:rPr>
        <w:t>1</w:t>
      </w:r>
      <w:r>
        <w:rPr>
          <w:sz w:val="24"/>
          <w:szCs w:val="24"/>
        </w:rPr>
        <w:fldChar w:fldCharType="end"/>
      </w:r>
      <w:r>
        <w:rPr>
          <w:rFonts w:hint="eastAsia" w:ascii="楷体" w:hAnsi="楷体" w:eastAsia="楷体" w:cs="楷体"/>
          <w:kern w:val="2"/>
          <w:sz w:val="24"/>
          <w:szCs w:val="24"/>
          <w:lang w:val="en-US" w:eastAsia="zh-CN" w:bidi="ar-SA"/>
        </w:rPr>
        <w:fldChar w:fldCharType="end"/>
      </w:r>
    </w:p>
    <w:p>
      <w:pPr>
        <w:pStyle w:val="13"/>
        <w:tabs>
          <w:tab w:val="right" w:leader="dot" w:pos="8845"/>
        </w:tabs>
        <w:spacing w:line="240" w:lineRule="auto"/>
        <w:rPr>
          <w:sz w:val="24"/>
          <w:szCs w:val="24"/>
        </w:rPr>
      </w:pPr>
      <w:r>
        <w:rPr>
          <w:rFonts w:hint="eastAsia" w:ascii="楷体" w:hAnsi="楷体" w:eastAsia="楷体" w:cs="楷体"/>
          <w:kern w:val="2"/>
          <w:sz w:val="24"/>
          <w:szCs w:val="24"/>
          <w:lang w:val="en-US" w:eastAsia="zh-CN" w:bidi="ar-SA"/>
        </w:rPr>
        <w:fldChar w:fldCharType="begin"/>
      </w:r>
      <w:r>
        <w:rPr>
          <w:rFonts w:hint="eastAsia" w:ascii="楷体" w:hAnsi="楷体" w:eastAsia="楷体" w:cs="楷体"/>
          <w:kern w:val="2"/>
          <w:sz w:val="24"/>
          <w:szCs w:val="24"/>
          <w:lang w:val="en-US" w:eastAsia="zh-CN" w:bidi="ar-SA"/>
        </w:rPr>
        <w:instrText xml:space="preserve"> HYPERLINK \l _Toc15792 </w:instrText>
      </w:r>
      <w:r>
        <w:rPr>
          <w:rFonts w:hint="eastAsia" w:ascii="楷体" w:hAnsi="楷体" w:eastAsia="楷体" w:cs="楷体"/>
          <w:kern w:val="2"/>
          <w:sz w:val="24"/>
          <w:szCs w:val="24"/>
          <w:lang w:val="en-US" w:eastAsia="zh-CN" w:bidi="ar-SA"/>
        </w:rPr>
        <w:fldChar w:fldCharType="separate"/>
      </w:r>
      <w:r>
        <w:rPr>
          <w:rFonts w:eastAsia="楷体"/>
          <w:bCs/>
          <w:kern w:val="0"/>
          <w:sz w:val="24"/>
          <w:szCs w:val="24"/>
        </w:rPr>
        <w:t>（一）部门整体绩效自评得分</w:t>
      </w:r>
      <w:r>
        <w:rPr>
          <w:sz w:val="24"/>
          <w:szCs w:val="24"/>
        </w:rPr>
        <w:tab/>
      </w:r>
      <w:r>
        <w:rPr>
          <w:sz w:val="24"/>
          <w:szCs w:val="24"/>
        </w:rPr>
        <w:fldChar w:fldCharType="begin"/>
      </w:r>
      <w:r>
        <w:rPr>
          <w:sz w:val="24"/>
          <w:szCs w:val="24"/>
        </w:rPr>
        <w:instrText xml:space="preserve"> PAGEREF _Toc15792 \h </w:instrText>
      </w:r>
      <w:r>
        <w:rPr>
          <w:sz w:val="24"/>
          <w:szCs w:val="24"/>
        </w:rPr>
        <w:fldChar w:fldCharType="separate"/>
      </w:r>
      <w:r>
        <w:rPr>
          <w:sz w:val="24"/>
          <w:szCs w:val="24"/>
        </w:rPr>
        <w:t>1</w:t>
      </w:r>
      <w:r>
        <w:rPr>
          <w:sz w:val="24"/>
          <w:szCs w:val="24"/>
        </w:rPr>
        <w:fldChar w:fldCharType="end"/>
      </w:r>
      <w:r>
        <w:rPr>
          <w:rFonts w:hint="eastAsia" w:ascii="楷体" w:hAnsi="楷体" w:eastAsia="楷体" w:cs="楷体"/>
          <w:kern w:val="2"/>
          <w:sz w:val="24"/>
          <w:szCs w:val="24"/>
          <w:lang w:val="en-US" w:eastAsia="zh-CN" w:bidi="ar-SA"/>
        </w:rPr>
        <w:fldChar w:fldCharType="end"/>
      </w:r>
    </w:p>
    <w:p>
      <w:pPr>
        <w:pStyle w:val="13"/>
        <w:tabs>
          <w:tab w:val="right" w:leader="dot" w:pos="8845"/>
        </w:tabs>
        <w:spacing w:line="240" w:lineRule="auto"/>
        <w:rPr>
          <w:sz w:val="24"/>
          <w:szCs w:val="24"/>
        </w:rPr>
      </w:pPr>
      <w:r>
        <w:rPr>
          <w:rFonts w:hint="eastAsia" w:ascii="楷体" w:hAnsi="楷体" w:eastAsia="楷体" w:cs="楷体"/>
          <w:kern w:val="2"/>
          <w:sz w:val="24"/>
          <w:szCs w:val="24"/>
          <w:lang w:val="en-US" w:eastAsia="zh-CN" w:bidi="ar-SA"/>
        </w:rPr>
        <w:fldChar w:fldCharType="begin"/>
      </w:r>
      <w:r>
        <w:rPr>
          <w:rFonts w:hint="eastAsia" w:ascii="楷体" w:hAnsi="楷体" w:eastAsia="楷体" w:cs="楷体"/>
          <w:kern w:val="2"/>
          <w:sz w:val="24"/>
          <w:szCs w:val="24"/>
          <w:lang w:val="en-US" w:eastAsia="zh-CN" w:bidi="ar-SA"/>
        </w:rPr>
        <w:instrText xml:space="preserve"> HYPERLINK \l _Toc10576 </w:instrText>
      </w:r>
      <w:r>
        <w:rPr>
          <w:rFonts w:hint="eastAsia" w:ascii="楷体" w:hAnsi="楷体" w:eastAsia="楷体" w:cs="楷体"/>
          <w:kern w:val="2"/>
          <w:sz w:val="24"/>
          <w:szCs w:val="24"/>
          <w:lang w:val="en-US" w:eastAsia="zh-CN" w:bidi="ar-SA"/>
        </w:rPr>
        <w:fldChar w:fldCharType="separate"/>
      </w:r>
      <w:r>
        <w:rPr>
          <w:rFonts w:eastAsia="楷体"/>
          <w:bCs/>
          <w:kern w:val="0"/>
          <w:sz w:val="24"/>
          <w:szCs w:val="24"/>
        </w:rPr>
        <w:t>（二）部门整体绩效目标完成情况</w:t>
      </w:r>
      <w:r>
        <w:rPr>
          <w:sz w:val="24"/>
          <w:szCs w:val="24"/>
        </w:rPr>
        <w:tab/>
      </w:r>
      <w:r>
        <w:rPr>
          <w:sz w:val="24"/>
          <w:szCs w:val="24"/>
        </w:rPr>
        <w:fldChar w:fldCharType="begin"/>
      </w:r>
      <w:r>
        <w:rPr>
          <w:sz w:val="24"/>
          <w:szCs w:val="24"/>
        </w:rPr>
        <w:instrText xml:space="preserve"> PAGEREF _Toc10576 \h </w:instrText>
      </w:r>
      <w:r>
        <w:rPr>
          <w:sz w:val="24"/>
          <w:szCs w:val="24"/>
        </w:rPr>
        <w:fldChar w:fldCharType="separate"/>
      </w:r>
      <w:r>
        <w:rPr>
          <w:sz w:val="24"/>
          <w:szCs w:val="24"/>
        </w:rPr>
        <w:t>1</w:t>
      </w:r>
      <w:r>
        <w:rPr>
          <w:sz w:val="24"/>
          <w:szCs w:val="24"/>
        </w:rPr>
        <w:fldChar w:fldCharType="end"/>
      </w:r>
      <w:r>
        <w:rPr>
          <w:rFonts w:hint="eastAsia" w:ascii="楷体" w:hAnsi="楷体" w:eastAsia="楷体" w:cs="楷体"/>
          <w:kern w:val="2"/>
          <w:sz w:val="24"/>
          <w:szCs w:val="24"/>
          <w:lang w:val="en-US" w:eastAsia="zh-CN" w:bidi="ar-SA"/>
        </w:rPr>
        <w:fldChar w:fldCharType="end"/>
      </w:r>
    </w:p>
    <w:p>
      <w:pPr>
        <w:pStyle w:val="9"/>
        <w:tabs>
          <w:tab w:val="right" w:leader="dot" w:pos="8845"/>
        </w:tabs>
        <w:spacing w:line="240" w:lineRule="auto"/>
        <w:rPr>
          <w:sz w:val="24"/>
          <w:szCs w:val="24"/>
        </w:rPr>
      </w:pPr>
      <w:r>
        <w:rPr>
          <w:rFonts w:hint="eastAsia" w:ascii="楷体" w:hAnsi="楷体" w:eastAsia="楷体" w:cs="楷体"/>
          <w:kern w:val="2"/>
          <w:sz w:val="24"/>
          <w:szCs w:val="24"/>
          <w:lang w:val="en-US" w:eastAsia="zh-CN" w:bidi="ar-SA"/>
        </w:rPr>
        <w:fldChar w:fldCharType="begin"/>
      </w:r>
      <w:r>
        <w:rPr>
          <w:rFonts w:hint="eastAsia" w:ascii="楷体" w:hAnsi="楷体" w:eastAsia="楷体" w:cs="楷体"/>
          <w:kern w:val="2"/>
          <w:sz w:val="24"/>
          <w:szCs w:val="24"/>
          <w:lang w:val="en-US" w:eastAsia="zh-CN" w:bidi="ar-SA"/>
        </w:rPr>
        <w:instrText xml:space="preserve"> HYPERLINK \l _Toc20909 </w:instrText>
      </w:r>
      <w:r>
        <w:rPr>
          <w:rFonts w:hint="eastAsia" w:ascii="楷体" w:hAnsi="楷体" w:eastAsia="楷体" w:cs="楷体"/>
          <w:kern w:val="2"/>
          <w:sz w:val="24"/>
          <w:szCs w:val="24"/>
          <w:lang w:val="en-US" w:eastAsia="zh-CN" w:bidi="ar-SA"/>
        </w:rPr>
        <w:fldChar w:fldCharType="separate"/>
      </w:r>
      <w:r>
        <w:rPr>
          <w:rFonts w:hint="eastAsia" w:ascii="楷体" w:hAnsi="楷体" w:eastAsia="楷体" w:cs="楷体"/>
          <w:sz w:val="24"/>
          <w:szCs w:val="24"/>
        </w:rPr>
        <w:t>1.执行率情况</w:t>
      </w:r>
      <w:r>
        <w:rPr>
          <w:sz w:val="24"/>
          <w:szCs w:val="24"/>
        </w:rPr>
        <w:tab/>
      </w:r>
      <w:r>
        <w:rPr>
          <w:sz w:val="24"/>
          <w:szCs w:val="24"/>
        </w:rPr>
        <w:fldChar w:fldCharType="begin"/>
      </w:r>
      <w:r>
        <w:rPr>
          <w:sz w:val="24"/>
          <w:szCs w:val="24"/>
        </w:rPr>
        <w:instrText xml:space="preserve"> PAGEREF _Toc20909 \h </w:instrText>
      </w:r>
      <w:r>
        <w:rPr>
          <w:sz w:val="24"/>
          <w:szCs w:val="24"/>
        </w:rPr>
        <w:fldChar w:fldCharType="separate"/>
      </w:r>
      <w:r>
        <w:rPr>
          <w:sz w:val="24"/>
          <w:szCs w:val="24"/>
        </w:rPr>
        <w:t>1</w:t>
      </w:r>
      <w:r>
        <w:rPr>
          <w:sz w:val="24"/>
          <w:szCs w:val="24"/>
        </w:rPr>
        <w:fldChar w:fldCharType="end"/>
      </w:r>
      <w:r>
        <w:rPr>
          <w:rFonts w:hint="eastAsia" w:ascii="楷体" w:hAnsi="楷体" w:eastAsia="楷体" w:cs="楷体"/>
          <w:kern w:val="2"/>
          <w:sz w:val="24"/>
          <w:szCs w:val="24"/>
          <w:lang w:val="en-US" w:eastAsia="zh-CN" w:bidi="ar-SA"/>
        </w:rPr>
        <w:fldChar w:fldCharType="end"/>
      </w:r>
    </w:p>
    <w:p>
      <w:pPr>
        <w:pStyle w:val="9"/>
        <w:tabs>
          <w:tab w:val="right" w:leader="dot" w:pos="8845"/>
        </w:tabs>
        <w:spacing w:line="240" w:lineRule="auto"/>
        <w:rPr>
          <w:sz w:val="24"/>
          <w:szCs w:val="24"/>
        </w:rPr>
      </w:pPr>
      <w:r>
        <w:rPr>
          <w:rFonts w:hint="eastAsia" w:ascii="楷体" w:hAnsi="楷体" w:eastAsia="楷体" w:cs="楷体"/>
          <w:kern w:val="2"/>
          <w:sz w:val="24"/>
          <w:szCs w:val="24"/>
          <w:lang w:val="en-US" w:eastAsia="zh-CN" w:bidi="ar-SA"/>
        </w:rPr>
        <w:fldChar w:fldCharType="begin"/>
      </w:r>
      <w:r>
        <w:rPr>
          <w:rFonts w:hint="eastAsia" w:ascii="楷体" w:hAnsi="楷体" w:eastAsia="楷体" w:cs="楷体"/>
          <w:kern w:val="2"/>
          <w:sz w:val="24"/>
          <w:szCs w:val="24"/>
          <w:lang w:val="en-US" w:eastAsia="zh-CN" w:bidi="ar-SA"/>
        </w:rPr>
        <w:instrText xml:space="preserve"> HYPERLINK \l _Toc27210 </w:instrText>
      </w:r>
      <w:r>
        <w:rPr>
          <w:rFonts w:hint="eastAsia" w:ascii="楷体" w:hAnsi="楷体" w:eastAsia="楷体" w:cs="楷体"/>
          <w:kern w:val="2"/>
          <w:sz w:val="24"/>
          <w:szCs w:val="24"/>
          <w:lang w:val="en-US" w:eastAsia="zh-CN" w:bidi="ar-SA"/>
        </w:rPr>
        <w:fldChar w:fldCharType="separate"/>
      </w:r>
      <w:r>
        <w:rPr>
          <w:rFonts w:hint="eastAsia" w:ascii="楷体" w:hAnsi="楷体" w:eastAsia="楷体" w:cs="楷体"/>
          <w:sz w:val="24"/>
          <w:szCs w:val="24"/>
          <w:lang w:val="en-US" w:eastAsia="zh-CN"/>
        </w:rPr>
        <w:t>2.</w:t>
      </w:r>
      <w:r>
        <w:rPr>
          <w:rFonts w:hint="eastAsia" w:ascii="楷体" w:hAnsi="楷体" w:eastAsia="楷体" w:cs="楷体"/>
          <w:sz w:val="24"/>
          <w:szCs w:val="24"/>
        </w:rPr>
        <w:t>完成的绩效目标</w:t>
      </w:r>
      <w:r>
        <w:rPr>
          <w:sz w:val="24"/>
          <w:szCs w:val="24"/>
        </w:rPr>
        <w:tab/>
      </w:r>
      <w:r>
        <w:rPr>
          <w:sz w:val="24"/>
          <w:szCs w:val="24"/>
        </w:rPr>
        <w:fldChar w:fldCharType="begin"/>
      </w:r>
      <w:r>
        <w:rPr>
          <w:sz w:val="24"/>
          <w:szCs w:val="24"/>
        </w:rPr>
        <w:instrText xml:space="preserve"> PAGEREF _Toc27210 \h </w:instrText>
      </w:r>
      <w:r>
        <w:rPr>
          <w:sz w:val="24"/>
          <w:szCs w:val="24"/>
        </w:rPr>
        <w:fldChar w:fldCharType="separate"/>
      </w:r>
      <w:r>
        <w:rPr>
          <w:sz w:val="24"/>
          <w:szCs w:val="24"/>
        </w:rPr>
        <w:t>2</w:t>
      </w:r>
      <w:r>
        <w:rPr>
          <w:sz w:val="24"/>
          <w:szCs w:val="24"/>
        </w:rPr>
        <w:fldChar w:fldCharType="end"/>
      </w:r>
      <w:r>
        <w:rPr>
          <w:rFonts w:hint="eastAsia" w:ascii="楷体" w:hAnsi="楷体" w:eastAsia="楷体" w:cs="楷体"/>
          <w:kern w:val="2"/>
          <w:sz w:val="24"/>
          <w:szCs w:val="24"/>
          <w:lang w:val="en-US" w:eastAsia="zh-CN" w:bidi="ar-SA"/>
        </w:rPr>
        <w:fldChar w:fldCharType="end"/>
      </w:r>
    </w:p>
    <w:p>
      <w:pPr>
        <w:pStyle w:val="9"/>
        <w:tabs>
          <w:tab w:val="right" w:leader="dot" w:pos="8845"/>
        </w:tabs>
        <w:spacing w:line="240" w:lineRule="auto"/>
        <w:rPr>
          <w:sz w:val="24"/>
          <w:szCs w:val="24"/>
        </w:rPr>
      </w:pPr>
      <w:r>
        <w:rPr>
          <w:rFonts w:hint="eastAsia" w:ascii="楷体" w:hAnsi="楷体" w:eastAsia="楷体" w:cs="楷体"/>
          <w:kern w:val="2"/>
          <w:sz w:val="24"/>
          <w:szCs w:val="24"/>
          <w:lang w:val="en-US" w:eastAsia="zh-CN" w:bidi="ar-SA"/>
        </w:rPr>
        <w:fldChar w:fldCharType="begin"/>
      </w:r>
      <w:r>
        <w:rPr>
          <w:rFonts w:hint="eastAsia" w:ascii="楷体" w:hAnsi="楷体" w:eastAsia="楷体" w:cs="楷体"/>
          <w:kern w:val="2"/>
          <w:sz w:val="24"/>
          <w:szCs w:val="24"/>
          <w:lang w:val="en-US" w:eastAsia="zh-CN" w:bidi="ar-SA"/>
        </w:rPr>
        <w:instrText xml:space="preserve"> HYPERLINK \l _Toc12547 </w:instrText>
      </w:r>
      <w:r>
        <w:rPr>
          <w:rFonts w:hint="eastAsia" w:ascii="楷体" w:hAnsi="楷体" w:eastAsia="楷体" w:cs="楷体"/>
          <w:kern w:val="2"/>
          <w:sz w:val="24"/>
          <w:szCs w:val="24"/>
          <w:lang w:val="en-US" w:eastAsia="zh-CN" w:bidi="ar-SA"/>
        </w:rPr>
        <w:fldChar w:fldCharType="separate"/>
      </w:r>
      <w:r>
        <w:rPr>
          <w:rFonts w:hint="eastAsia" w:ascii="楷体" w:hAnsi="楷体" w:eastAsia="楷体" w:cs="楷体"/>
          <w:sz w:val="24"/>
          <w:szCs w:val="24"/>
          <w:lang w:val="en-US" w:eastAsia="zh-CN"/>
        </w:rPr>
        <w:t>3.未完成的绩效目标</w:t>
      </w:r>
      <w:r>
        <w:rPr>
          <w:sz w:val="24"/>
          <w:szCs w:val="24"/>
        </w:rPr>
        <w:tab/>
      </w:r>
      <w:r>
        <w:rPr>
          <w:sz w:val="24"/>
          <w:szCs w:val="24"/>
        </w:rPr>
        <w:fldChar w:fldCharType="begin"/>
      </w:r>
      <w:r>
        <w:rPr>
          <w:sz w:val="24"/>
          <w:szCs w:val="24"/>
        </w:rPr>
        <w:instrText xml:space="preserve"> PAGEREF _Toc12547 \h </w:instrText>
      </w:r>
      <w:r>
        <w:rPr>
          <w:sz w:val="24"/>
          <w:szCs w:val="24"/>
        </w:rPr>
        <w:fldChar w:fldCharType="separate"/>
      </w:r>
      <w:r>
        <w:rPr>
          <w:sz w:val="24"/>
          <w:szCs w:val="24"/>
        </w:rPr>
        <w:t>2</w:t>
      </w:r>
      <w:r>
        <w:rPr>
          <w:sz w:val="24"/>
          <w:szCs w:val="24"/>
        </w:rPr>
        <w:fldChar w:fldCharType="end"/>
      </w:r>
      <w:r>
        <w:rPr>
          <w:rFonts w:hint="eastAsia" w:ascii="楷体" w:hAnsi="楷体" w:eastAsia="楷体" w:cs="楷体"/>
          <w:kern w:val="2"/>
          <w:sz w:val="24"/>
          <w:szCs w:val="24"/>
          <w:lang w:val="en-US" w:eastAsia="zh-CN" w:bidi="ar-SA"/>
        </w:rPr>
        <w:fldChar w:fldCharType="end"/>
      </w:r>
    </w:p>
    <w:p>
      <w:pPr>
        <w:pStyle w:val="13"/>
        <w:tabs>
          <w:tab w:val="right" w:leader="dot" w:pos="8845"/>
        </w:tabs>
        <w:spacing w:line="240" w:lineRule="auto"/>
        <w:rPr>
          <w:sz w:val="24"/>
          <w:szCs w:val="24"/>
        </w:rPr>
      </w:pPr>
      <w:r>
        <w:rPr>
          <w:rFonts w:hint="eastAsia" w:ascii="楷体" w:hAnsi="楷体" w:eastAsia="楷体" w:cs="楷体"/>
          <w:kern w:val="2"/>
          <w:sz w:val="24"/>
          <w:szCs w:val="24"/>
          <w:lang w:val="en-US" w:eastAsia="zh-CN" w:bidi="ar-SA"/>
        </w:rPr>
        <w:fldChar w:fldCharType="begin"/>
      </w:r>
      <w:r>
        <w:rPr>
          <w:rFonts w:hint="eastAsia" w:ascii="楷体" w:hAnsi="楷体" w:eastAsia="楷体" w:cs="楷体"/>
          <w:kern w:val="2"/>
          <w:sz w:val="24"/>
          <w:szCs w:val="24"/>
          <w:lang w:val="en-US" w:eastAsia="zh-CN" w:bidi="ar-SA"/>
        </w:rPr>
        <w:instrText xml:space="preserve"> HYPERLINK \l _Toc6682 </w:instrText>
      </w:r>
      <w:r>
        <w:rPr>
          <w:rFonts w:hint="eastAsia" w:ascii="楷体" w:hAnsi="楷体" w:eastAsia="楷体" w:cs="楷体"/>
          <w:kern w:val="2"/>
          <w:sz w:val="24"/>
          <w:szCs w:val="24"/>
          <w:lang w:val="en-US" w:eastAsia="zh-CN" w:bidi="ar-SA"/>
        </w:rPr>
        <w:fldChar w:fldCharType="separate"/>
      </w:r>
      <w:r>
        <w:rPr>
          <w:rFonts w:eastAsia="楷体"/>
          <w:bCs/>
          <w:kern w:val="0"/>
          <w:sz w:val="24"/>
          <w:szCs w:val="24"/>
        </w:rPr>
        <w:t>（三）存在的问题和原因</w:t>
      </w:r>
      <w:r>
        <w:rPr>
          <w:sz w:val="24"/>
          <w:szCs w:val="24"/>
        </w:rPr>
        <w:tab/>
      </w:r>
      <w:r>
        <w:rPr>
          <w:sz w:val="24"/>
          <w:szCs w:val="24"/>
        </w:rPr>
        <w:fldChar w:fldCharType="begin"/>
      </w:r>
      <w:r>
        <w:rPr>
          <w:sz w:val="24"/>
          <w:szCs w:val="24"/>
        </w:rPr>
        <w:instrText xml:space="preserve"> PAGEREF _Toc6682 \h </w:instrText>
      </w:r>
      <w:r>
        <w:rPr>
          <w:sz w:val="24"/>
          <w:szCs w:val="24"/>
        </w:rPr>
        <w:fldChar w:fldCharType="separate"/>
      </w:r>
      <w:r>
        <w:rPr>
          <w:sz w:val="24"/>
          <w:szCs w:val="24"/>
        </w:rPr>
        <w:t>2</w:t>
      </w:r>
      <w:r>
        <w:rPr>
          <w:sz w:val="24"/>
          <w:szCs w:val="24"/>
        </w:rPr>
        <w:fldChar w:fldCharType="end"/>
      </w:r>
      <w:r>
        <w:rPr>
          <w:rFonts w:hint="eastAsia" w:ascii="楷体" w:hAnsi="楷体" w:eastAsia="楷体" w:cs="楷体"/>
          <w:kern w:val="2"/>
          <w:sz w:val="24"/>
          <w:szCs w:val="24"/>
          <w:lang w:val="en-US" w:eastAsia="zh-CN" w:bidi="ar-SA"/>
        </w:rPr>
        <w:fldChar w:fldCharType="end"/>
      </w:r>
    </w:p>
    <w:p>
      <w:pPr>
        <w:pStyle w:val="9"/>
        <w:tabs>
          <w:tab w:val="right" w:leader="dot" w:pos="8845"/>
        </w:tabs>
        <w:spacing w:line="240" w:lineRule="auto"/>
        <w:rPr>
          <w:sz w:val="24"/>
          <w:szCs w:val="24"/>
        </w:rPr>
      </w:pPr>
      <w:r>
        <w:rPr>
          <w:rFonts w:hint="eastAsia" w:ascii="楷体" w:hAnsi="楷体" w:eastAsia="楷体" w:cs="楷体"/>
          <w:kern w:val="2"/>
          <w:sz w:val="24"/>
          <w:szCs w:val="24"/>
          <w:lang w:val="en-US" w:eastAsia="zh-CN" w:bidi="ar-SA"/>
        </w:rPr>
        <w:fldChar w:fldCharType="begin"/>
      </w:r>
      <w:r>
        <w:rPr>
          <w:rFonts w:hint="eastAsia" w:ascii="楷体" w:hAnsi="楷体" w:eastAsia="楷体" w:cs="楷体"/>
          <w:kern w:val="2"/>
          <w:sz w:val="24"/>
          <w:szCs w:val="24"/>
          <w:lang w:val="en-US" w:eastAsia="zh-CN" w:bidi="ar-SA"/>
        </w:rPr>
        <w:instrText xml:space="preserve"> HYPERLINK \l _Toc6717 </w:instrText>
      </w:r>
      <w:r>
        <w:rPr>
          <w:rFonts w:hint="eastAsia" w:ascii="楷体" w:hAnsi="楷体" w:eastAsia="楷体" w:cs="楷体"/>
          <w:kern w:val="2"/>
          <w:sz w:val="24"/>
          <w:szCs w:val="24"/>
          <w:lang w:val="en-US" w:eastAsia="zh-CN" w:bidi="ar-SA"/>
        </w:rPr>
        <w:fldChar w:fldCharType="separate"/>
      </w:r>
      <w:r>
        <w:rPr>
          <w:rFonts w:hint="eastAsia" w:ascii="楷体" w:hAnsi="楷体" w:eastAsia="楷体" w:cs="楷体"/>
          <w:bCs/>
          <w:kern w:val="0"/>
          <w:sz w:val="24"/>
          <w:szCs w:val="24"/>
        </w:rPr>
        <w:t>1.上年度绩效评价结果应用情况</w:t>
      </w:r>
      <w:r>
        <w:rPr>
          <w:sz w:val="24"/>
          <w:szCs w:val="24"/>
        </w:rPr>
        <w:tab/>
      </w:r>
      <w:r>
        <w:rPr>
          <w:sz w:val="24"/>
          <w:szCs w:val="24"/>
        </w:rPr>
        <w:fldChar w:fldCharType="begin"/>
      </w:r>
      <w:r>
        <w:rPr>
          <w:sz w:val="24"/>
          <w:szCs w:val="24"/>
        </w:rPr>
        <w:instrText xml:space="preserve"> PAGEREF _Toc6717 \h </w:instrText>
      </w:r>
      <w:r>
        <w:rPr>
          <w:sz w:val="24"/>
          <w:szCs w:val="24"/>
        </w:rPr>
        <w:fldChar w:fldCharType="separate"/>
      </w:r>
      <w:r>
        <w:rPr>
          <w:sz w:val="24"/>
          <w:szCs w:val="24"/>
        </w:rPr>
        <w:t>2</w:t>
      </w:r>
      <w:r>
        <w:rPr>
          <w:sz w:val="24"/>
          <w:szCs w:val="24"/>
        </w:rPr>
        <w:fldChar w:fldCharType="end"/>
      </w:r>
      <w:r>
        <w:rPr>
          <w:rFonts w:hint="eastAsia" w:ascii="楷体" w:hAnsi="楷体" w:eastAsia="楷体" w:cs="楷体"/>
          <w:kern w:val="2"/>
          <w:sz w:val="24"/>
          <w:szCs w:val="24"/>
          <w:lang w:val="en-US" w:eastAsia="zh-CN" w:bidi="ar-SA"/>
        </w:rPr>
        <w:fldChar w:fldCharType="end"/>
      </w:r>
    </w:p>
    <w:p>
      <w:pPr>
        <w:pStyle w:val="9"/>
        <w:tabs>
          <w:tab w:val="right" w:leader="dot" w:pos="8845"/>
        </w:tabs>
        <w:spacing w:line="240" w:lineRule="auto"/>
        <w:rPr>
          <w:sz w:val="24"/>
          <w:szCs w:val="24"/>
        </w:rPr>
      </w:pPr>
      <w:r>
        <w:rPr>
          <w:rFonts w:hint="eastAsia" w:ascii="楷体" w:hAnsi="楷体" w:eastAsia="楷体" w:cs="楷体"/>
          <w:kern w:val="2"/>
          <w:sz w:val="24"/>
          <w:szCs w:val="24"/>
          <w:lang w:val="en-US" w:eastAsia="zh-CN" w:bidi="ar-SA"/>
        </w:rPr>
        <w:fldChar w:fldCharType="begin"/>
      </w:r>
      <w:r>
        <w:rPr>
          <w:rFonts w:hint="eastAsia" w:ascii="楷体" w:hAnsi="楷体" w:eastAsia="楷体" w:cs="楷体"/>
          <w:kern w:val="2"/>
          <w:sz w:val="24"/>
          <w:szCs w:val="24"/>
          <w:lang w:val="en-US" w:eastAsia="zh-CN" w:bidi="ar-SA"/>
        </w:rPr>
        <w:instrText xml:space="preserve"> HYPERLINK \l _Toc19983 </w:instrText>
      </w:r>
      <w:r>
        <w:rPr>
          <w:rFonts w:hint="eastAsia" w:ascii="楷体" w:hAnsi="楷体" w:eastAsia="楷体" w:cs="楷体"/>
          <w:kern w:val="2"/>
          <w:sz w:val="24"/>
          <w:szCs w:val="24"/>
          <w:lang w:val="en-US" w:eastAsia="zh-CN" w:bidi="ar-SA"/>
        </w:rPr>
        <w:fldChar w:fldCharType="separate"/>
      </w:r>
      <w:r>
        <w:rPr>
          <w:rFonts w:hint="eastAsia" w:ascii="楷体" w:hAnsi="楷体" w:eastAsia="楷体" w:cs="楷体"/>
          <w:bCs/>
          <w:kern w:val="0"/>
          <w:sz w:val="24"/>
          <w:szCs w:val="24"/>
        </w:rPr>
        <w:t>2.本年度绩效存在的问题和原因</w:t>
      </w:r>
      <w:r>
        <w:rPr>
          <w:sz w:val="24"/>
          <w:szCs w:val="24"/>
        </w:rPr>
        <w:tab/>
      </w:r>
      <w:r>
        <w:rPr>
          <w:sz w:val="24"/>
          <w:szCs w:val="24"/>
        </w:rPr>
        <w:fldChar w:fldCharType="begin"/>
      </w:r>
      <w:r>
        <w:rPr>
          <w:sz w:val="24"/>
          <w:szCs w:val="24"/>
        </w:rPr>
        <w:instrText xml:space="preserve"> PAGEREF _Toc19983 \h </w:instrText>
      </w:r>
      <w:r>
        <w:rPr>
          <w:sz w:val="24"/>
          <w:szCs w:val="24"/>
        </w:rPr>
        <w:fldChar w:fldCharType="separate"/>
      </w:r>
      <w:r>
        <w:rPr>
          <w:sz w:val="24"/>
          <w:szCs w:val="24"/>
        </w:rPr>
        <w:t>3</w:t>
      </w:r>
      <w:r>
        <w:rPr>
          <w:sz w:val="24"/>
          <w:szCs w:val="24"/>
        </w:rPr>
        <w:fldChar w:fldCharType="end"/>
      </w:r>
      <w:r>
        <w:rPr>
          <w:rFonts w:hint="eastAsia" w:ascii="楷体" w:hAnsi="楷体" w:eastAsia="楷体" w:cs="楷体"/>
          <w:kern w:val="2"/>
          <w:sz w:val="24"/>
          <w:szCs w:val="24"/>
          <w:lang w:val="en-US" w:eastAsia="zh-CN" w:bidi="ar-SA"/>
        </w:rPr>
        <w:fldChar w:fldCharType="end"/>
      </w:r>
    </w:p>
    <w:p>
      <w:pPr>
        <w:pStyle w:val="13"/>
        <w:tabs>
          <w:tab w:val="right" w:leader="dot" w:pos="8845"/>
        </w:tabs>
        <w:spacing w:line="240" w:lineRule="auto"/>
        <w:rPr>
          <w:sz w:val="24"/>
          <w:szCs w:val="24"/>
        </w:rPr>
      </w:pPr>
      <w:r>
        <w:rPr>
          <w:rFonts w:hint="eastAsia" w:ascii="楷体" w:hAnsi="楷体" w:eastAsia="楷体" w:cs="楷体"/>
          <w:kern w:val="2"/>
          <w:sz w:val="24"/>
          <w:szCs w:val="24"/>
          <w:lang w:val="en-US" w:eastAsia="zh-CN" w:bidi="ar-SA"/>
        </w:rPr>
        <w:fldChar w:fldCharType="begin"/>
      </w:r>
      <w:r>
        <w:rPr>
          <w:rFonts w:hint="eastAsia" w:ascii="楷体" w:hAnsi="楷体" w:eastAsia="楷体" w:cs="楷体"/>
          <w:kern w:val="2"/>
          <w:sz w:val="24"/>
          <w:szCs w:val="24"/>
          <w:lang w:val="en-US" w:eastAsia="zh-CN" w:bidi="ar-SA"/>
        </w:rPr>
        <w:instrText xml:space="preserve"> HYPERLINK \l _Toc8855 </w:instrText>
      </w:r>
      <w:r>
        <w:rPr>
          <w:rFonts w:hint="eastAsia" w:ascii="楷体" w:hAnsi="楷体" w:eastAsia="楷体" w:cs="楷体"/>
          <w:kern w:val="2"/>
          <w:sz w:val="24"/>
          <w:szCs w:val="24"/>
          <w:lang w:val="en-US" w:eastAsia="zh-CN" w:bidi="ar-SA"/>
        </w:rPr>
        <w:fldChar w:fldCharType="separate"/>
      </w:r>
      <w:r>
        <w:rPr>
          <w:rFonts w:eastAsia="楷体"/>
          <w:bCs/>
          <w:kern w:val="0"/>
          <w:sz w:val="24"/>
          <w:szCs w:val="24"/>
        </w:rPr>
        <w:t>（四）下一步拟改进措施</w:t>
      </w:r>
      <w:r>
        <w:rPr>
          <w:sz w:val="24"/>
          <w:szCs w:val="24"/>
        </w:rPr>
        <w:tab/>
      </w:r>
      <w:r>
        <w:rPr>
          <w:sz w:val="24"/>
          <w:szCs w:val="24"/>
        </w:rPr>
        <w:fldChar w:fldCharType="begin"/>
      </w:r>
      <w:r>
        <w:rPr>
          <w:sz w:val="24"/>
          <w:szCs w:val="24"/>
        </w:rPr>
        <w:instrText xml:space="preserve"> PAGEREF _Toc8855 \h </w:instrText>
      </w:r>
      <w:r>
        <w:rPr>
          <w:sz w:val="24"/>
          <w:szCs w:val="24"/>
        </w:rPr>
        <w:fldChar w:fldCharType="separate"/>
      </w:r>
      <w:r>
        <w:rPr>
          <w:sz w:val="24"/>
          <w:szCs w:val="24"/>
        </w:rPr>
        <w:t>3</w:t>
      </w:r>
      <w:r>
        <w:rPr>
          <w:sz w:val="24"/>
          <w:szCs w:val="24"/>
        </w:rPr>
        <w:fldChar w:fldCharType="end"/>
      </w:r>
      <w:r>
        <w:rPr>
          <w:rFonts w:hint="eastAsia" w:ascii="楷体" w:hAnsi="楷体" w:eastAsia="楷体" w:cs="楷体"/>
          <w:kern w:val="2"/>
          <w:sz w:val="24"/>
          <w:szCs w:val="24"/>
          <w:lang w:val="en-US" w:eastAsia="zh-CN" w:bidi="ar-SA"/>
        </w:rPr>
        <w:fldChar w:fldCharType="end"/>
      </w:r>
    </w:p>
    <w:p>
      <w:pPr>
        <w:pStyle w:val="9"/>
        <w:tabs>
          <w:tab w:val="right" w:leader="dot" w:pos="8845"/>
        </w:tabs>
        <w:spacing w:line="240" w:lineRule="auto"/>
        <w:rPr>
          <w:sz w:val="24"/>
          <w:szCs w:val="24"/>
        </w:rPr>
      </w:pPr>
      <w:r>
        <w:rPr>
          <w:rFonts w:hint="eastAsia" w:ascii="楷体" w:hAnsi="楷体" w:eastAsia="楷体" w:cs="楷体"/>
          <w:kern w:val="2"/>
          <w:sz w:val="24"/>
          <w:szCs w:val="24"/>
          <w:lang w:val="en-US" w:eastAsia="zh-CN" w:bidi="ar-SA"/>
        </w:rPr>
        <w:fldChar w:fldCharType="begin"/>
      </w:r>
      <w:r>
        <w:rPr>
          <w:rFonts w:hint="eastAsia" w:ascii="楷体" w:hAnsi="楷体" w:eastAsia="楷体" w:cs="楷体"/>
          <w:kern w:val="2"/>
          <w:sz w:val="24"/>
          <w:szCs w:val="24"/>
          <w:lang w:val="en-US" w:eastAsia="zh-CN" w:bidi="ar-SA"/>
        </w:rPr>
        <w:instrText xml:space="preserve"> HYPERLINK \l _Toc28407 </w:instrText>
      </w:r>
      <w:r>
        <w:rPr>
          <w:rFonts w:hint="eastAsia" w:ascii="楷体" w:hAnsi="楷体" w:eastAsia="楷体" w:cs="楷体"/>
          <w:kern w:val="2"/>
          <w:sz w:val="24"/>
          <w:szCs w:val="24"/>
          <w:lang w:val="en-US" w:eastAsia="zh-CN" w:bidi="ar-SA"/>
        </w:rPr>
        <w:fldChar w:fldCharType="separate"/>
      </w:r>
      <w:r>
        <w:rPr>
          <w:rFonts w:hint="eastAsia" w:ascii="楷体" w:hAnsi="楷体" w:eastAsia="楷体" w:cs="楷体"/>
          <w:bCs/>
          <w:kern w:val="0"/>
          <w:sz w:val="24"/>
          <w:szCs w:val="24"/>
        </w:rPr>
        <w:t>1.下一步拟改进措施</w:t>
      </w:r>
      <w:r>
        <w:rPr>
          <w:sz w:val="24"/>
          <w:szCs w:val="24"/>
        </w:rPr>
        <w:tab/>
      </w:r>
      <w:r>
        <w:rPr>
          <w:sz w:val="24"/>
          <w:szCs w:val="24"/>
        </w:rPr>
        <w:fldChar w:fldCharType="begin"/>
      </w:r>
      <w:r>
        <w:rPr>
          <w:sz w:val="24"/>
          <w:szCs w:val="24"/>
        </w:rPr>
        <w:instrText xml:space="preserve"> PAGEREF _Toc28407 \h </w:instrText>
      </w:r>
      <w:r>
        <w:rPr>
          <w:sz w:val="24"/>
          <w:szCs w:val="24"/>
        </w:rPr>
        <w:fldChar w:fldCharType="separate"/>
      </w:r>
      <w:r>
        <w:rPr>
          <w:sz w:val="24"/>
          <w:szCs w:val="24"/>
        </w:rPr>
        <w:t>3</w:t>
      </w:r>
      <w:r>
        <w:rPr>
          <w:sz w:val="24"/>
          <w:szCs w:val="24"/>
        </w:rPr>
        <w:fldChar w:fldCharType="end"/>
      </w:r>
      <w:r>
        <w:rPr>
          <w:rFonts w:hint="eastAsia" w:ascii="楷体" w:hAnsi="楷体" w:eastAsia="楷体" w:cs="楷体"/>
          <w:kern w:val="2"/>
          <w:sz w:val="24"/>
          <w:szCs w:val="24"/>
          <w:lang w:val="en-US" w:eastAsia="zh-CN" w:bidi="ar-SA"/>
        </w:rPr>
        <w:fldChar w:fldCharType="end"/>
      </w:r>
    </w:p>
    <w:p>
      <w:pPr>
        <w:pStyle w:val="9"/>
        <w:tabs>
          <w:tab w:val="right" w:leader="dot" w:pos="8845"/>
        </w:tabs>
        <w:spacing w:line="240" w:lineRule="auto"/>
        <w:rPr>
          <w:sz w:val="24"/>
          <w:szCs w:val="24"/>
        </w:rPr>
      </w:pPr>
      <w:r>
        <w:rPr>
          <w:rFonts w:hint="eastAsia" w:ascii="楷体" w:hAnsi="楷体" w:eastAsia="楷体" w:cs="楷体"/>
          <w:kern w:val="2"/>
          <w:sz w:val="24"/>
          <w:szCs w:val="24"/>
          <w:lang w:val="en-US" w:eastAsia="zh-CN" w:bidi="ar-SA"/>
        </w:rPr>
        <w:fldChar w:fldCharType="begin"/>
      </w:r>
      <w:r>
        <w:rPr>
          <w:rFonts w:hint="eastAsia" w:ascii="楷体" w:hAnsi="楷体" w:eastAsia="楷体" w:cs="楷体"/>
          <w:kern w:val="2"/>
          <w:sz w:val="24"/>
          <w:szCs w:val="24"/>
          <w:lang w:val="en-US" w:eastAsia="zh-CN" w:bidi="ar-SA"/>
        </w:rPr>
        <w:instrText xml:space="preserve"> HYPERLINK \l _Toc7714 </w:instrText>
      </w:r>
      <w:r>
        <w:rPr>
          <w:rFonts w:hint="eastAsia" w:ascii="楷体" w:hAnsi="楷体" w:eastAsia="楷体" w:cs="楷体"/>
          <w:kern w:val="2"/>
          <w:sz w:val="24"/>
          <w:szCs w:val="24"/>
          <w:lang w:val="en-US" w:eastAsia="zh-CN" w:bidi="ar-SA"/>
        </w:rPr>
        <w:fldChar w:fldCharType="separate"/>
      </w:r>
      <w:r>
        <w:rPr>
          <w:rFonts w:hint="eastAsia" w:ascii="楷体" w:hAnsi="楷体" w:eastAsia="楷体" w:cs="楷体"/>
          <w:bCs/>
          <w:kern w:val="0"/>
          <w:sz w:val="24"/>
          <w:szCs w:val="24"/>
        </w:rPr>
        <w:t>2.拟与预算安排相结合情况</w:t>
      </w:r>
      <w:r>
        <w:rPr>
          <w:sz w:val="24"/>
          <w:szCs w:val="24"/>
        </w:rPr>
        <w:tab/>
      </w:r>
      <w:r>
        <w:rPr>
          <w:sz w:val="24"/>
          <w:szCs w:val="24"/>
        </w:rPr>
        <w:fldChar w:fldCharType="begin"/>
      </w:r>
      <w:r>
        <w:rPr>
          <w:sz w:val="24"/>
          <w:szCs w:val="24"/>
        </w:rPr>
        <w:instrText xml:space="preserve"> PAGEREF _Toc7714 \h </w:instrText>
      </w:r>
      <w:r>
        <w:rPr>
          <w:sz w:val="24"/>
          <w:szCs w:val="24"/>
        </w:rPr>
        <w:fldChar w:fldCharType="separate"/>
      </w:r>
      <w:r>
        <w:rPr>
          <w:sz w:val="24"/>
          <w:szCs w:val="24"/>
        </w:rPr>
        <w:t>3</w:t>
      </w:r>
      <w:r>
        <w:rPr>
          <w:sz w:val="24"/>
          <w:szCs w:val="24"/>
        </w:rPr>
        <w:fldChar w:fldCharType="end"/>
      </w:r>
      <w:r>
        <w:rPr>
          <w:rFonts w:hint="eastAsia" w:ascii="楷体" w:hAnsi="楷体" w:eastAsia="楷体" w:cs="楷体"/>
          <w:kern w:val="2"/>
          <w:sz w:val="24"/>
          <w:szCs w:val="24"/>
          <w:lang w:val="en-US" w:eastAsia="zh-CN" w:bidi="ar-SA"/>
        </w:rPr>
        <w:fldChar w:fldCharType="end"/>
      </w:r>
    </w:p>
    <w:p>
      <w:pPr>
        <w:pStyle w:val="12"/>
        <w:tabs>
          <w:tab w:val="right" w:leader="dot" w:pos="8845"/>
        </w:tabs>
        <w:spacing w:line="240" w:lineRule="auto"/>
        <w:rPr>
          <w:sz w:val="24"/>
          <w:szCs w:val="24"/>
        </w:rPr>
      </w:pPr>
      <w:r>
        <w:rPr>
          <w:rFonts w:hint="eastAsia" w:ascii="楷体" w:hAnsi="楷体" w:eastAsia="楷体" w:cs="楷体"/>
          <w:kern w:val="2"/>
          <w:sz w:val="24"/>
          <w:szCs w:val="24"/>
          <w:lang w:val="en-US" w:eastAsia="zh-CN" w:bidi="ar-SA"/>
        </w:rPr>
        <w:fldChar w:fldCharType="begin"/>
      </w:r>
      <w:r>
        <w:rPr>
          <w:rFonts w:hint="eastAsia" w:ascii="楷体" w:hAnsi="楷体" w:eastAsia="楷体" w:cs="楷体"/>
          <w:kern w:val="2"/>
          <w:sz w:val="24"/>
          <w:szCs w:val="24"/>
          <w:lang w:val="en-US" w:eastAsia="zh-CN" w:bidi="ar-SA"/>
        </w:rPr>
        <w:instrText xml:space="preserve"> HYPERLINK \l _Toc15661 </w:instrText>
      </w:r>
      <w:r>
        <w:rPr>
          <w:rFonts w:hint="eastAsia" w:ascii="楷体" w:hAnsi="楷体" w:eastAsia="楷体" w:cs="楷体"/>
          <w:kern w:val="2"/>
          <w:sz w:val="24"/>
          <w:szCs w:val="24"/>
          <w:lang w:val="en-US" w:eastAsia="zh-CN" w:bidi="ar-SA"/>
        </w:rPr>
        <w:fldChar w:fldCharType="separate"/>
      </w:r>
      <w:r>
        <w:rPr>
          <w:rFonts w:eastAsia="黑体"/>
          <w:kern w:val="0"/>
          <w:sz w:val="24"/>
          <w:szCs w:val="24"/>
        </w:rPr>
        <w:t>二、佐证材料</w:t>
      </w:r>
      <w:r>
        <w:rPr>
          <w:sz w:val="24"/>
          <w:szCs w:val="24"/>
        </w:rPr>
        <w:tab/>
      </w:r>
      <w:r>
        <w:rPr>
          <w:sz w:val="24"/>
          <w:szCs w:val="24"/>
        </w:rPr>
        <w:fldChar w:fldCharType="begin"/>
      </w:r>
      <w:r>
        <w:rPr>
          <w:sz w:val="24"/>
          <w:szCs w:val="24"/>
        </w:rPr>
        <w:instrText xml:space="preserve"> PAGEREF _Toc15661 \h </w:instrText>
      </w:r>
      <w:r>
        <w:rPr>
          <w:sz w:val="24"/>
          <w:szCs w:val="24"/>
        </w:rPr>
        <w:fldChar w:fldCharType="separate"/>
      </w:r>
      <w:r>
        <w:rPr>
          <w:sz w:val="24"/>
          <w:szCs w:val="24"/>
        </w:rPr>
        <w:t>4</w:t>
      </w:r>
      <w:r>
        <w:rPr>
          <w:sz w:val="24"/>
          <w:szCs w:val="24"/>
        </w:rPr>
        <w:fldChar w:fldCharType="end"/>
      </w:r>
      <w:r>
        <w:rPr>
          <w:rFonts w:hint="eastAsia" w:ascii="楷体" w:hAnsi="楷体" w:eastAsia="楷体" w:cs="楷体"/>
          <w:kern w:val="2"/>
          <w:sz w:val="24"/>
          <w:szCs w:val="24"/>
          <w:lang w:val="en-US" w:eastAsia="zh-CN" w:bidi="ar-SA"/>
        </w:rPr>
        <w:fldChar w:fldCharType="end"/>
      </w:r>
    </w:p>
    <w:p>
      <w:pPr>
        <w:pStyle w:val="13"/>
        <w:tabs>
          <w:tab w:val="right" w:leader="dot" w:pos="8845"/>
        </w:tabs>
        <w:spacing w:line="240" w:lineRule="auto"/>
        <w:rPr>
          <w:sz w:val="24"/>
          <w:szCs w:val="24"/>
        </w:rPr>
      </w:pPr>
      <w:r>
        <w:rPr>
          <w:rFonts w:hint="eastAsia" w:ascii="楷体" w:hAnsi="楷体" w:eastAsia="楷体" w:cs="楷体"/>
          <w:kern w:val="2"/>
          <w:sz w:val="24"/>
          <w:szCs w:val="24"/>
          <w:lang w:val="en-US" w:eastAsia="zh-CN" w:bidi="ar-SA"/>
        </w:rPr>
        <w:fldChar w:fldCharType="begin"/>
      </w:r>
      <w:r>
        <w:rPr>
          <w:rFonts w:hint="eastAsia" w:ascii="楷体" w:hAnsi="楷体" w:eastAsia="楷体" w:cs="楷体"/>
          <w:kern w:val="2"/>
          <w:sz w:val="24"/>
          <w:szCs w:val="24"/>
          <w:lang w:val="en-US" w:eastAsia="zh-CN" w:bidi="ar-SA"/>
        </w:rPr>
        <w:instrText xml:space="preserve"> HYPERLINK \l _Toc24086 </w:instrText>
      </w:r>
      <w:r>
        <w:rPr>
          <w:rFonts w:hint="eastAsia" w:ascii="楷体" w:hAnsi="楷体" w:eastAsia="楷体" w:cs="楷体"/>
          <w:kern w:val="2"/>
          <w:sz w:val="24"/>
          <w:szCs w:val="24"/>
          <w:lang w:val="en-US" w:eastAsia="zh-CN" w:bidi="ar-SA"/>
        </w:rPr>
        <w:fldChar w:fldCharType="separate"/>
      </w:r>
      <w:r>
        <w:rPr>
          <w:rFonts w:eastAsia="楷体"/>
          <w:bCs/>
          <w:kern w:val="0"/>
          <w:sz w:val="24"/>
          <w:szCs w:val="24"/>
        </w:rPr>
        <w:t>（一）基本情况</w:t>
      </w:r>
      <w:r>
        <w:rPr>
          <w:sz w:val="24"/>
          <w:szCs w:val="24"/>
        </w:rPr>
        <w:tab/>
      </w:r>
      <w:r>
        <w:rPr>
          <w:sz w:val="24"/>
          <w:szCs w:val="24"/>
        </w:rPr>
        <w:fldChar w:fldCharType="begin"/>
      </w:r>
      <w:r>
        <w:rPr>
          <w:sz w:val="24"/>
          <w:szCs w:val="24"/>
        </w:rPr>
        <w:instrText xml:space="preserve"> PAGEREF _Toc24086 \h </w:instrText>
      </w:r>
      <w:r>
        <w:rPr>
          <w:sz w:val="24"/>
          <w:szCs w:val="24"/>
        </w:rPr>
        <w:fldChar w:fldCharType="separate"/>
      </w:r>
      <w:r>
        <w:rPr>
          <w:sz w:val="24"/>
          <w:szCs w:val="24"/>
        </w:rPr>
        <w:t>4</w:t>
      </w:r>
      <w:r>
        <w:rPr>
          <w:sz w:val="24"/>
          <w:szCs w:val="24"/>
        </w:rPr>
        <w:fldChar w:fldCharType="end"/>
      </w:r>
      <w:r>
        <w:rPr>
          <w:rFonts w:hint="eastAsia" w:ascii="楷体" w:hAnsi="楷体" w:eastAsia="楷体" w:cs="楷体"/>
          <w:kern w:val="2"/>
          <w:sz w:val="24"/>
          <w:szCs w:val="24"/>
          <w:lang w:val="en-US" w:eastAsia="zh-CN" w:bidi="ar-SA"/>
        </w:rPr>
        <w:fldChar w:fldCharType="end"/>
      </w:r>
    </w:p>
    <w:p>
      <w:pPr>
        <w:pStyle w:val="9"/>
        <w:tabs>
          <w:tab w:val="right" w:leader="dot" w:pos="8845"/>
        </w:tabs>
        <w:spacing w:line="240" w:lineRule="auto"/>
        <w:rPr>
          <w:sz w:val="24"/>
          <w:szCs w:val="24"/>
        </w:rPr>
      </w:pPr>
      <w:r>
        <w:rPr>
          <w:rFonts w:hint="eastAsia" w:ascii="楷体" w:hAnsi="楷体" w:eastAsia="楷体" w:cs="楷体"/>
          <w:kern w:val="2"/>
          <w:sz w:val="24"/>
          <w:szCs w:val="24"/>
          <w:lang w:val="en-US" w:eastAsia="zh-CN" w:bidi="ar-SA"/>
        </w:rPr>
        <w:fldChar w:fldCharType="begin"/>
      </w:r>
      <w:r>
        <w:rPr>
          <w:rFonts w:hint="eastAsia" w:ascii="楷体" w:hAnsi="楷体" w:eastAsia="楷体" w:cs="楷体"/>
          <w:kern w:val="2"/>
          <w:sz w:val="24"/>
          <w:szCs w:val="24"/>
          <w:lang w:val="en-US" w:eastAsia="zh-CN" w:bidi="ar-SA"/>
        </w:rPr>
        <w:instrText xml:space="preserve"> HYPERLINK \l _Toc13874 </w:instrText>
      </w:r>
      <w:r>
        <w:rPr>
          <w:rFonts w:hint="eastAsia" w:ascii="楷体" w:hAnsi="楷体" w:eastAsia="楷体" w:cs="楷体"/>
          <w:kern w:val="2"/>
          <w:sz w:val="24"/>
          <w:szCs w:val="24"/>
          <w:lang w:val="en-US" w:eastAsia="zh-CN" w:bidi="ar-SA"/>
        </w:rPr>
        <w:fldChar w:fldCharType="separate"/>
      </w:r>
      <w:r>
        <w:rPr>
          <w:rFonts w:hint="eastAsia" w:ascii="楷体" w:hAnsi="楷体" w:eastAsia="楷体" w:cs="楷体"/>
          <w:bCs/>
          <w:sz w:val="24"/>
          <w:szCs w:val="24"/>
        </w:rPr>
        <w:t>1.部门支出情况</w:t>
      </w:r>
      <w:r>
        <w:rPr>
          <w:sz w:val="24"/>
          <w:szCs w:val="24"/>
        </w:rPr>
        <w:tab/>
      </w:r>
      <w:r>
        <w:rPr>
          <w:sz w:val="24"/>
          <w:szCs w:val="24"/>
        </w:rPr>
        <w:fldChar w:fldCharType="begin"/>
      </w:r>
      <w:r>
        <w:rPr>
          <w:sz w:val="24"/>
          <w:szCs w:val="24"/>
        </w:rPr>
        <w:instrText xml:space="preserve"> PAGEREF _Toc13874 \h </w:instrText>
      </w:r>
      <w:r>
        <w:rPr>
          <w:sz w:val="24"/>
          <w:szCs w:val="24"/>
        </w:rPr>
        <w:fldChar w:fldCharType="separate"/>
      </w:r>
      <w:r>
        <w:rPr>
          <w:sz w:val="24"/>
          <w:szCs w:val="24"/>
        </w:rPr>
        <w:t>4</w:t>
      </w:r>
      <w:r>
        <w:rPr>
          <w:sz w:val="24"/>
          <w:szCs w:val="24"/>
        </w:rPr>
        <w:fldChar w:fldCharType="end"/>
      </w:r>
      <w:r>
        <w:rPr>
          <w:rFonts w:hint="eastAsia" w:ascii="楷体" w:hAnsi="楷体" w:eastAsia="楷体" w:cs="楷体"/>
          <w:kern w:val="2"/>
          <w:sz w:val="24"/>
          <w:szCs w:val="24"/>
          <w:lang w:val="en-US" w:eastAsia="zh-CN" w:bidi="ar-SA"/>
        </w:rPr>
        <w:fldChar w:fldCharType="end"/>
      </w:r>
    </w:p>
    <w:p>
      <w:pPr>
        <w:pStyle w:val="9"/>
        <w:tabs>
          <w:tab w:val="right" w:leader="dot" w:pos="8845"/>
        </w:tabs>
        <w:spacing w:line="240" w:lineRule="auto"/>
        <w:rPr>
          <w:sz w:val="24"/>
          <w:szCs w:val="24"/>
        </w:rPr>
      </w:pPr>
      <w:r>
        <w:rPr>
          <w:rFonts w:hint="eastAsia" w:ascii="楷体" w:hAnsi="楷体" w:eastAsia="楷体" w:cs="楷体"/>
          <w:kern w:val="2"/>
          <w:sz w:val="24"/>
          <w:szCs w:val="24"/>
          <w:lang w:val="en-US" w:eastAsia="zh-CN" w:bidi="ar-SA"/>
        </w:rPr>
        <w:fldChar w:fldCharType="begin"/>
      </w:r>
      <w:r>
        <w:rPr>
          <w:rFonts w:hint="eastAsia" w:ascii="楷体" w:hAnsi="楷体" w:eastAsia="楷体" w:cs="楷体"/>
          <w:kern w:val="2"/>
          <w:sz w:val="24"/>
          <w:szCs w:val="24"/>
          <w:lang w:val="en-US" w:eastAsia="zh-CN" w:bidi="ar-SA"/>
        </w:rPr>
        <w:instrText xml:space="preserve"> HYPERLINK \l _Toc7818 </w:instrText>
      </w:r>
      <w:r>
        <w:rPr>
          <w:rFonts w:hint="eastAsia" w:ascii="楷体" w:hAnsi="楷体" w:eastAsia="楷体" w:cs="楷体"/>
          <w:kern w:val="2"/>
          <w:sz w:val="24"/>
          <w:szCs w:val="24"/>
          <w:lang w:val="en-US" w:eastAsia="zh-CN" w:bidi="ar-SA"/>
        </w:rPr>
        <w:fldChar w:fldCharType="separate"/>
      </w:r>
      <w:r>
        <w:rPr>
          <w:rFonts w:hint="eastAsia" w:ascii="楷体" w:hAnsi="楷体" w:eastAsia="楷体" w:cs="楷体"/>
          <w:bCs/>
          <w:sz w:val="24"/>
          <w:szCs w:val="24"/>
          <w:lang w:val="en-US" w:eastAsia="zh-CN"/>
        </w:rPr>
        <w:t>2</w:t>
      </w:r>
      <w:r>
        <w:rPr>
          <w:rFonts w:hint="eastAsia" w:ascii="楷体" w:hAnsi="楷体" w:eastAsia="楷体" w:cs="楷体"/>
          <w:bCs/>
          <w:sz w:val="24"/>
          <w:szCs w:val="24"/>
        </w:rPr>
        <w:t>.</w:t>
      </w:r>
      <w:r>
        <w:rPr>
          <w:rFonts w:hint="eastAsia" w:ascii="楷体" w:hAnsi="楷体" w:eastAsia="楷体" w:cs="楷体"/>
          <w:bCs/>
          <w:sz w:val="24"/>
          <w:szCs w:val="24"/>
          <w:lang w:val="en-US" w:eastAsia="zh-CN"/>
        </w:rPr>
        <w:t>部门</w:t>
      </w:r>
      <w:r>
        <w:rPr>
          <w:rFonts w:hint="eastAsia" w:ascii="楷体" w:hAnsi="楷体" w:eastAsia="楷体" w:cs="楷体"/>
          <w:bCs/>
          <w:sz w:val="24"/>
          <w:szCs w:val="24"/>
        </w:rPr>
        <w:t>重点工作</w:t>
      </w:r>
      <w:r>
        <w:rPr>
          <w:sz w:val="24"/>
          <w:szCs w:val="24"/>
        </w:rPr>
        <w:tab/>
      </w:r>
      <w:r>
        <w:rPr>
          <w:sz w:val="24"/>
          <w:szCs w:val="24"/>
        </w:rPr>
        <w:fldChar w:fldCharType="begin"/>
      </w:r>
      <w:r>
        <w:rPr>
          <w:sz w:val="24"/>
          <w:szCs w:val="24"/>
        </w:rPr>
        <w:instrText xml:space="preserve"> PAGEREF _Toc7818 \h </w:instrText>
      </w:r>
      <w:r>
        <w:rPr>
          <w:sz w:val="24"/>
          <w:szCs w:val="24"/>
        </w:rPr>
        <w:fldChar w:fldCharType="separate"/>
      </w:r>
      <w:r>
        <w:rPr>
          <w:sz w:val="24"/>
          <w:szCs w:val="24"/>
        </w:rPr>
        <w:t>4</w:t>
      </w:r>
      <w:r>
        <w:rPr>
          <w:sz w:val="24"/>
          <w:szCs w:val="24"/>
        </w:rPr>
        <w:fldChar w:fldCharType="end"/>
      </w:r>
      <w:r>
        <w:rPr>
          <w:rFonts w:hint="eastAsia" w:ascii="楷体" w:hAnsi="楷体" w:eastAsia="楷体" w:cs="楷体"/>
          <w:kern w:val="2"/>
          <w:sz w:val="24"/>
          <w:szCs w:val="24"/>
          <w:lang w:val="en-US" w:eastAsia="zh-CN" w:bidi="ar-SA"/>
        </w:rPr>
        <w:fldChar w:fldCharType="end"/>
      </w:r>
    </w:p>
    <w:p>
      <w:pPr>
        <w:pStyle w:val="9"/>
        <w:tabs>
          <w:tab w:val="right" w:leader="dot" w:pos="8845"/>
        </w:tabs>
        <w:spacing w:line="240" w:lineRule="auto"/>
        <w:rPr>
          <w:sz w:val="24"/>
          <w:szCs w:val="24"/>
        </w:rPr>
      </w:pPr>
      <w:r>
        <w:rPr>
          <w:rFonts w:hint="eastAsia" w:ascii="楷体" w:hAnsi="楷体" w:eastAsia="楷体" w:cs="楷体"/>
          <w:kern w:val="2"/>
          <w:sz w:val="24"/>
          <w:szCs w:val="24"/>
          <w:lang w:val="en-US" w:eastAsia="zh-CN" w:bidi="ar-SA"/>
        </w:rPr>
        <w:fldChar w:fldCharType="begin"/>
      </w:r>
      <w:r>
        <w:rPr>
          <w:rFonts w:hint="eastAsia" w:ascii="楷体" w:hAnsi="楷体" w:eastAsia="楷体" w:cs="楷体"/>
          <w:kern w:val="2"/>
          <w:sz w:val="24"/>
          <w:szCs w:val="24"/>
          <w:lang w:val="en-US" w:eastAsia="zh-CN" w:bidi="ar-SA"/>
        </w:rPr>
        <w:instrText xml:space="preserve"> HYPERLINK \l _Toc28653 </w:instrText>
      </w:r>
      <w:r>
        <w:rPr>
          <w:rFonts w:hint="eastAsia" w:ascii="楷体" w:hAnsi="楷体" w:eastAsia="楷体" w:cs="楷体"/>
          <w:kern w:val="2"/>
          <w:sz w:val="24"/>
          <w:szCs w:val="24"/>
          <w:lang w:val="en-US" w:eastAsia="zh-CN" w:bidi="ar-SA"/>
        </w:rPr>
        <w:fldChar w:fldCharType="separate"/>
      </w:r>
      <w:r>
        <w:rPr>
          <w:rFonts w:hint="eastAsia" w:ascii="楷体" w:hAnsi="楷体" w:eastAsia="楷体" w:cs="楷体"/>
          <w:bCs/>
          <w:sz w:val="24"/>
          <w:szCs w:val="24"/>
          <w:lang w:val="en-US" w:eastAsia="zh-CN"/>
        </w:rPr>
        <w:t>3</w:t>
      </w:r>
      <w:r>
        <w:rPr>
          <w:rFonts w:hint="eastAsia" w:ascii="楷体" w:hAnsi="楷体" w:eastAsia="楷体" w:cs="楷体"/>
          <w:bCs/>
          <w:sz w:val="24"/>
          <w:szCs w:val="24"/>
        </w:rPr>
        <w:t>.年度部门整体绩效目标</w:t>
      </w:r>
      <w:r>
        <w:rPr>
          <w:sz w:val="24"/>
          <w:szCs w:val="24"/>
        </w:rPr>
        <w:tab/>
      </w:r>
      <w:r>
        <w:rPr>
          <w:sz w:val="24"/>
          <w:szCs w:val="24"/>
        </w:rPr>
        <w:fldChar w:fldCharType="begin"/>
      </w:r>
      <w:r>
        <w:rPr>
          <w:sz w:val="24"/>
          <w:szCs w:val="24"/>
        </w:rPr>
        <w:instrText xml:space="preserve"> PAGEREF _Toc28653 \h </w:instrText>
      </w:r>
      <w:r>
        <w:rPr>
          <w:sz w:val="24"/>
          <w:szCs w:val="24"/>
        </w:rPr>
        <w:fldChar w:fldCharType="separate"/>
      </w:r>
      <w:r>
        <w:rPr>
          <w:sz w:val="24"/>
          <w:szCs w:val="24"/>
        </w:rPr>
        <w:t>7</w:t>
      </w:r>
      <w:r>
        <w:rPr>
          <w:sz w:val="24"/>
          <w:szCs w:val="24"/>
        </w:rPr>
        <w:fldChar w:fldCharType="end"/>
      </w:r>
      <w:r>
        <w:rPr>
          <w:rFonts w:hint="eastAsia" w:ascii="楷体" w:hAnsi="楷体" w:eastAsia="楷体" w:cs="楷体"/>
          <w:kern w:val="2"/>
          <w:sz w:val="24"/>
          <w:szCs w:val="24"/>
          <w:lang w:val="en-US" w:eastAsia="zh-CN" w:bidi="ar-SA"/>
        </w:rPr>
        <w:fldChar w:fldCharType="end"/>
      </w:r>
    </w:p>
    <w:p>
      <w:pPr>
        <w:pStyle w:val="13"/>
        <w:tabs>
          <w:tab w:val="right" w:leader="dot" w:pos="8845"/>
        </w:tabs>
        <w:spacing w:line="240" w:lineRule="auto"/>
        <w:rPr>
          <w:sz w:val="24"/>
          <w:szCs w:val="24"/>
        </w:rPr>
      </w:pPr>
      <w:r>
        <w:rPr>
          <w:rFonts w:hint="eastAsia" w:ascii="楷体" w:hAnsi="楷体" w:eastAsia="楷体" w:cs="楷体"/>
          <w:kern w:val="2"/>
          <w:sz w:val="24"/>
          <w:szCs w:val="24"/>
          <w:lang w:val="en-US" w:eastAsia="zh-CN" w:bidi="ar-SA"/>
        </w:rPr>
        <w:fldChar w:fldCharType="begin"/>
      </w:r>
      <w:r>
        <w:rPr>
          <w:rFonts w:hint="eastAsia" w:ascii="楷体" w:hAnsi="楷体" w:eastAsia="楷体" w:cs="楷体"/>
          <w:kern w:val="2"/>
          <w:sz w:val="24"/>
          <w:szCs w:val="24"/>
          <w:lang w:val="en-US" w:eastAsia="zh-CN" w:bidi="ar-SA"/>
        </w:rPr>
        <w:instrText xml:space="preserve"> HYPERLINK \l _Toc1842 </w:instrText>
      </w:r>
      <w:r>
        <w:rPr>
          <w:rFonts w:hint="eastAsia" w:ascii="楷体" w:hAnsi="楷体" w:eastAsia="楷体" w:cs="楷体"/>
          <w:kern w:val="2"/>
          <w:sz w:val="24"/>
          <w:szCs w:val="24"/>
          <w:lang w:val="en-US" w:eastAsia="zh-CN" w:bidi="ar-SA"/>
        </w:rPr>
        <w:fldChar w:fldCharType="separate"/>
      </w:r>
      <w:r>
        <w:rPr>
          <w:rFonts w:eastAsia="楷体"/>
          <w:bCs/>
          <w:kern w:val="0"/>
          <w:sz w:val="24"/>
          <w:szCs w:val="24"/>
        </w:rPr>
        <w:t>（二）部门自评工作开展情况</w:t>
      </w:r>
      <w:r>
        <w:rPr>
          <w:sz w:val="24"/>
          <w:szCs w:val="24"/>
        </w:rPr>
        <w:tab/>
      </w:r>
      <w:r>
        <w:rPr>
          <w:sz w:val="24"/>
          <w:szCs w:val="24"/>
        </w:rPr>
        <w:fldChar w:fldCharType="begin"/>
      </w:r>
      <w:r>
        <w:rPr>
          <w:sz w:val="24"/>
          <w:szCs w:val="24"/>
        </w:rPr>
        <w:instrText xml:space="preserve"> PAGEREF _Toc1842 \h </w:instrText>
      </w:r>
      <w:r>
        <w:rPr>
          <w:sz w:val="24"/>
          <w:szCs w:val="24"/>
        </w:rPr>
        <w:fldChar w:fldCharType="separate"/>
      </w:r>
      <w:r>
        <w:rPr>
          <w:sz w:val="24"/>
          <w:szCs w:val="24"/>
        </w:rPr>
        <w:t>7</w:t>
      </w:r>
      <w:r>
        <w:rPr>
          <w:sz w:val="24"/>
          <w:szCs w:val="24"/>
        </w:rPr>
        <w:fldChar w:fldCharType="end"/>
      </w:r>
      <w:r>
        <w:rPr>
          <w:rFonts w:hint="eastAsia" w:ascii="楷体" w:hAnsi="楷体" w:eastAsia="楷体" w:cs="楷体"/>
          <w:kern w:val="2"/>
          <w:sz w:val="24"/>
          <w:szCs w:val="24"/>
          <w:lang w:val="en-US" w:eastAsia="zh-CN" w:bidi="ar-SA"/>
        </w:rPr>
        <w:fldChar w:fldCharType="end"/>
      </w:r>
    </w:p>
    <w:p>
      <w:pPr>
        <w:pStyle w:val="9"/>
        <w:tabs>
          <w:tab w:val="right" w:leader="dot" w:pos="8845"/>
        </w:tabs>
        <w:spacing w:line="240" w:lineRule="auto"/>
        <w:rPr>
          <w:sz w:val="24"/>
          <w:szCs w:val="24"/>
        </w:rPr>
      </w:pPr>
      <w:r>
        <w:rPr>
          <w:rFonts w:hint="eastAsia" w:ascii="楷体" w:hAnsi="楷体" w:eastAsia="楷体" w:cs="楷体"/>
          <w:kern w:val="2"/>
          <w:sz w:val="24"/>
          <w:szCs w:val="24"/>
          <w:lang w:val="en-US" w:eastAsia="zh-CN" w:bidi="ar-SA"/>
        </w:rPr>
        <w:fldChar w:fldCharType="begin"/>
      </w:r>
      <w:r>
        <w:rPr>
          <w:rFonts w:hint="eastAsia" w:ascii="楷体" w:hAnsi="楷体" w:eastAsia="楷体" w:cs="楷体"/>
          <w:kern w:val="2"/>
          <w:sz w:val="24"/>
          <w:szCs w:val="24"/>
          <w:lang w:val="en-US" w:eastAsia="zh-CN" w:bidi="ar-SA"/>
        </w:rPr>
        <w:instrText xml:space="preserve"> HYPERLINK \l _Toc24324 </w:instrText>
      </w:r>
      <w:r>
        <w:rPr>
          <w:rFonts w:hint="eastAsia" w:ascii="楷体" w:hAnsi="楷体" w:eastAsia="楷体" w:cs="楷体"/>
          <w:kern w:val="2"/>
          <w:sz w:val="24"/>
          <w:szCs w:val="24"/>
          <w:lang w:val="en-US" w:eastAsia="zh-CN" w:bidi="ar-SA"/>
        </w:rPr>
        <w:fldChar w:fldCharType="separate"/>
      </w:r>
      <w:r>
        <w:rPr>
          <w:rFonts w:hint="eastAsia" w:ascii="楷体" w:hAnsi="楷体" w:eastAsia="楷体" w:cs="楷体"/>
          <w:bCs/>
          <w:sz w:val="24"/>
          <w:szCs w:val="24"/>
        </w:rPr>
        <w:t>1.制定工作方案</w:t>
      </w:r>
      <w:r>
        <w:rPr>
          <w:sz w:val="24"/>
          <w:szCs w:val="24"/>
        </w:rPr>
        <w:tab/>
      </w:r>
      <w:r>
        <w:rPr>
          <w:sz w:val="24"/>
          <w:szCs w:val="24"/>
        </w:rPr>
        <w:fldChar w:fldCharType="begin"/>
      </w:r>
      <w:r>
        <w:rPr>
          <w:sz w:val="24"/>
          <w:szCs w:val="24"/>
        </w:rPr>
        <w:instrText xml:space="preserve"> PAGEREF _Toc24324 \h </w:instrText>
      </w:r>
      <w:r>
        <w:rPr>
          <w:sz w:val="24"/>
          <w:szCs w:val="24"/>
        </w:rPr>
        <w:fldChar w:fldCharType="separate"/>
      </w:r>
      <w:r>
        <w:rPr>
          <w:sz w:val="24"/>
          <w:szCs w:val="24"/>
        </w:rPr>
        <w:t>7</w:t>
      </w:r>
      <w:r>
        <w:rPr>
          <w:sz w:val="24"/>
          <w:szCs w:val="24"/>
        </w:rPr>
        <w:fldChar w:fldCharType="end"/>
      </w:r>
      <w:r>
        <w:rPr>
          <w:rFonts w:hint="eastAsia" w:ascii="楷体" w:hAnsi="楷体" w:eastAsia="楷体" w:cs="楷体"/>
          <w:kern w:val="2"/>
          <w:sz w:val="24"/>
          <w:szCs w:val="24"/>
          <w:lang w:val="en-US" w:eastAsia="zh-CN" w:bidi="ar-SA"/>
        </w:rPr>
        <w:fldChar w:fldCharType="end"/>
      </w:r>
    </w:p>
    <w:p>
      <w:pPr>
        <w:pStyle w:val="9"/>
        <w:tabs>
          <w:tab w:val="right" w:leader="dot" w:pos="8845"/>
        </w:tabs>
        <w:spacing w:line="240" w:lineRule="auto"/>
        <w:rPr>
          <w:sz w:val="24"/>
          <w:szCs w:val="24"/>
        </w:rPr>
      </w:pPr>
      <w:r>
        <w:rPr>
          <w:rFonts w:hint="eastAsia" w:ascii="楷体" w:hAnsi="楷体" w:eastAsia="楷体" w:cs="楷体"/>
          <w:kern w:val="2"/>
          <w:sz w:val="24"/>
          <w:szCs w:val="24"/>
          <w:lang w:val="en-US" w:eastAsia="zh-CN" w:bidi="ar-SA"/>
        </w:rPr>
        <w:fldChar w:fldCharType="begin"/>
      </w:r>
      <w:r>
        <w:rPr>
          <w:rFonts w:hint="eastAsia" w:ascii="楷体" w:hAnsi="楷体" w:eastAsia="楷体" w:cs="楷体"/>
          <w:kern w:val="2"/>
          <w:sz w:val="24"/>
          <w:szCs w:val="24"/>
          <w:lang w:val="en-US" w:eastAsia="zh-CN" w:bidi="ar-SA"/>
        </w:rPr>
        <w:instrText xml:space="preserve"> HYPERLINK \l _Toc32472 </w:instrText>
      </w:r>
      <w:r>
        <w:rPr>
          <w:rFonts w:hint="eastAsia" w:ascii="楷体" w:hAnsi="楷体" w:eastAsia="楷体" w:cs="楷体"/>
          <w:kern w:val="2"/>
          <w:sz w:val="24"/>
          <w:szCs w:val="24"/>
          <w:lang w:val="en-US" w:eastAsia="zh-CN" w:bidi="ar-SA"/>
        </w:rPr>
        <w:fldChar w:fldCharType="separate"/>
      </w:r>
      <w:r>
        <w:rPr>
          <w:rFonts w:hint="eastAsia" w:ascii="楷体" w:hAnsi="楷体" w:eastAsia="楷体" w:cs="楷体"/>
          <w:bCs/>
          <w:sz w:val="24"/>
          <w:szCs w:val="24"/>
        </w:rPr>
        <w:t>2.组织实施自评</w:t>
      </w:r>
      <w:r>
        <w:rPr>
          <w:sz w:val="24"/>
          <w:szCs w:val="24"/>
        </w:rPr>
        <w:tab/>
      </w:r>
      <w:r>
        <w:rPr>
          <w:sz w:val="24"/>
          <w:szCs w:val="24"/>
        </w:rPr>
        <w:fldChar w:fldCharType="begin"/>
      </w:r>
      <w:r>
        <w:rPr>
          <w:sz w:val="24"/>
          <w:szCs w:val="24"/>
        </w:rPr>
        <w:instrText xml:space="preserve"> PAGEREF _Toc32472 \h </w:instrText>
      </w:r>
      <w:r>
        <w:rPr>
          <w:sz w:val="24"/>
          <w:szCs w:val="24"/>
        </w:rPr>
        <w:fldChar w:fldCharType="separate"/>
      </w:r>
      <w:r>
        <w:rPr>
          <w:sz w:val="24"/>
          <w:szCs w:val="24"/>
        </w:rPr>
        <w:t>7</w:t>
      </w:r>
      <w:r>
        <w:rPr>
          <w:sz w:val="24"/>
          <w:szCs w:val="24"/>
        </w:rPr>
        <w:fldChar w:fldCharType="end"/>
      </w:r>
      <w:r>
        <w:rPr>
          <w:rFonts w:hint="eastAsia" w:ascii="楷体" w:hAnsi="楷体" w:eastAsia="楷体" w:cs="楷体"/>
          <w:kern w:val="2"/>
          <w:sz w:val="24"/>
          <w:szCs w:val="24"/>
          <w:lang w:val="en-US" w:eastAsia="zh-CN" w:bidi="ar-SA"/>
        </w:rPr>
        <w:fldChar w:fldCharType="end"/>
      </w:r>
    </w:p>
    <w:p>
      <w:pPr>
        <w:pStyle w:val="9"/>
        <w:tabs>
          <w:tab w:val="right" w:leader="dot" w:pos="8845"/>
        </w:tabs>
        <w:spacing w:line="240" w:lineRule="auto"/>
        <w:rPr>
          <w:sz w:val="24"/>
          <w:szCs w:val="24"/>
        </w:rPr>
      </w:pPr>
      <w:r>
        <w:rPr>
          <w:rFonts w:hint="eastAsia" w:ascii="楷体" w:hAnsi="楷体" w:eastAsia="楷体" w:cs="楷体"/>
          <w:kern w:val="2"/>
          <w:sz w:val="24"/>
          <w:szCs w:val="24"/>
          <w:lang w:val="en-US" w:eastAsia="zh-CN" w:bidi="ar-SA"/>
        </w:rPr>
        <w:fldChar w:fldCharType="begin"/>
      </w:r>
      <w:r>
        <w:rPr>
          <w:rFonts w:hint="eastAsia" w:ascii="楷体" w:hAnsi="楷体" w:eastAsia="楷体" w:cs="楷体"/>
          <w:kern w:val="2"/>
          <w:sz w:val="24"/>
          <w:szCs w:val="24"/>
          <w:lang w:val="en-US" w:eastAsia="zh-CN" w:bidi="ar-SA"/>
        </w:rPr>
        <w:instrText xml:space="preserve"> HYPERLINK \l _Toc26865 </w:instrText>
      </w:r>
      <w:r>
        <w:rPr>
          <w:rFonts w:hint="eastAsia" w:ascii="楷体" w:hAnsi="楷体" w:eastAsia="楷体" w:cs="楷体"/>
          <w:kern w:val="2"/>
          <w:sz w:val="24"/>
          <w:szCs w:val="24"/>
          <w:lang w:val="en-US" w:eastAsia="zh-CN" w:bidi="ar-SA"/>
        </w:rPr>
        <w:fldChar w:fldCharType="separate"/>
      </w:r>
      <w:r>
        <w:rPr>
          <w:rFonts w:hint="eastAsia" w:ascii="楷体" w:hAnsi="楷体" w:eastAsia="楷体" w:cs="楷体"/>
          <w:bCs/>
          <w:sz w:val="24"/>
          <w:szCs w:val="24"/>
        </w:rPr>
        <w:t>3.撰写</w:t>
      </w:r>
      <w:r>
        <w:rPr>
          <w:rFonts w:hint="eastAsia" w:ascii="楷体" w:hAnsi="楷体" w:eastAsia="楷体" w:cs="楷体"/>
          <w:bCs/>
          <w:sz w:val="24"/>
          <w:szCs w:val="24"/>
          <w:lang w:val="en-US" w:eastAsia="zh-CN"/>
        </w:rPr>
        <w:t>项目</w:t>
      </w:r>
      <w:r>
        <w:rPr>
          <w:rFonts w:hint="eastAsia" w:ascii="楷体" w:hAnsi="楷体" w:eastAsia="楷体" w:cs="楷体"/>
          <w:bCs/>
          <w:sz w:val="24"/>
          <w:szCs w:val="24"/>
        </w:rPr>
        <w:t>自评结果</w:t>
      </w:r>
      <w:r>
        <w:rPr>
          <w:sz w:val="24"/>
          <w:szCs w:val="24"/>
        </w:rPr>
        <w:tab/>
      </w:r>
      <w:r>
        <w:rPr>
          <w:sz w:val="24"/>
          <w:szCs w:val="24"/>
        </w:rPr>
        <w:fldChar w:fldCharType="begin"/>
      </w:r>
      <w:r>
        <w:rPr>
          <w:sz w:val="24"/>
          <w:szCs w:val="24"/>
        </w:rPr>
        <w:instrText xml:space="preserve"> PAGEREF _Toc26865 \h </w:instrText>
      </w:r>
      <w:r>
        <w:rPr>
          <w:sz w:val="24"/>
          <w:szCs w:val="24"/>
        </w:rPr>
        <w:fldChar w:fldCharType="separate"/>
      </w:r>
      <w:r>
        <w:rPr>
          <w:sz w:val="24"/>
          <w:szCs w:val="24"/>
        </w:rPr>
        <w:t>8</w:t>
      </w:r>
      <w:r>
        <w:rPr>
          <w:sz w:val="24"/>
          <w:szCs w:val="24"/>
        </w:rPr>
        <w:fldChar w:fldCharType="end"/>
      </w:r>
      <w:r>
        <w:rPr>
          <w:rFonts w:hint="eastAsia" w:ascii="楷体" w:hAnsi="楷体" w:eastAsia="楷体" w:cs="楷体"/>
          <w:kern w:val="2"/>
          <w:sz w:val="24"/>
          <w:szCs w:val="24"/>
          <w:lang w:val="en-US" w:eastAsia="zh-CN" w:bidi="ar-SA"/>
        </w:rPr>
        <w:fldChar w:fldCharType="end"/>
      </w:r>
    </w:p>
    <w:p>
      <w:pPr>
        <w:pStyle w:val="9"/>
        <w:tabs>
          <w:tab w:val="right" w:leader="dot" w:pos="8845"/>
        </w:tabs>
        <w:spacing w:line="240" w:lineRule="auto"/>
        <w:rPr>
          <w:sz w:val="24"/>
          <w:szCs w:val="24"/>
        </w:rPr>
      </w:pPr>
      <w:r>
        <w:rPr>
          <w:rFonts w:hint="eastAsia" w:ascii="楷体" w:hAnsi="楷体" w:eastAsia="楷体" w:cs="楷体"/>
          <w:kern w:val="2"/>
          <w:sz w:val="24"/>
          <w:szCs w:val="24"/>
          <w:lang w:val="en-US" w:eastAsia="zh-CN" w:bidi="ar-SA"/>
        </w:rPr>
        <w:fldChar w:fldCharType="begin"/>
      </w:r>
      <w:r>
        <w:rPr>
          <w:rFonts w:hint="eastAsia" w:ascii="楷体" w:hAnsi="楷体" w:eastAsia="楷体" w:cs="楷体"/>
          <w:kern w:val="2"/>
          <w:sz w:val="24"/>
          <w:szCs w:val="24"/>
          <w:lang w:val="en-US" w:eastAsia="zh-CN" w:bidi="ar-SA"/>
        </w:rPr>
        <w:instrText xml:space="preserve"> HYPERLINK \l _Toc20378 </w:instrText>
      </w:r>
      <w:r>
        <w:rPr>
          <w:rFonts w:hint="eastAsia" w:ascii="楷体" w:hAnsi="楷体" w:eastAsia="楷体" w:cs="楷体"/>
          <w:kern w:val="2"/>
          <w:sz w:val="24"/>
          <w:szCs w:val="24"/>
          <w:lang w:val="en-US" w:eastAsia="zh-CN" w:bidi="ar-SA"/>
        </w:rPr>
        <w:fldChar w:fldCharType="separate"/>
      </w:r>
      <w:r>
        <w:rPr>
          <w:rFonts w:hint="eastAsia" w:ascii="楷体" w:hAnsi="楷体" w:eastAsia="楷体" w:cs="楷体"/>
          <w:bCs/>
          <w:sz w:val="24"/>
          <w:szCs w:val="24"/>
        </w:rPr>
        <w:t>4.建立部门自评档案</w:t>
      </w:r>
      <w:r>
        <w:rPr>
          <w:sz w:val="24"/>
          <w:szCs w:val="24"/>
        </w:rPr>
        <w:tab/>
      </w:r>
      <w:r>
        <w:rPr>
          <w:sz w:val="24"/>
          <w:szCs w:val="24"/>
        </w:rPr>
        <w:fldChar w:fldCharType="begin"/>
      </w:r>
      <w:r>
        <w:rPr>
          <w:sz w:val="24"/>
          <w:szCs w:val="24"/>
        </w:rPr>
        <w:instrText xml:space="preserve"> PAGEREF _Toc20378 \h </w:instrText>
      </w:r>
      <w:r>
        <w:rPr>
          <w:sz w:val="24"/>
          <w:szCs w:val="24"/>
        </w:rPr>
        <w:fldChar w:fldCharType="separate"/>
      </w:r>
      <w:r>
        <w:rPr>
          <w:sz w:val="24"/>
          <w:szCs w:val="24"/>
        </w:rPr>
        <w:t>8</w:t>
      </w:r>
      <w:r>
        <w:rPr>
          <w:sz w:val="24"/>
          <w:szCs w:val="24"/>
        </w:rPr>
        <w:fldChar w:fldCharType="end"/>
      </w:r>
      <w:r>
        <w:rPr>
          <w:rFonts w:hint="eastAsia" w:ascii="楷体" w:hAnsi="楷体" w:eastAsia="楷体" w:cs="楷体"/>
          <w:kern w:val="2"/>
          <w:sz w:val="24"/>
          <w:szCs w:val="24"/>
          <w:lang w:val="en-US" w:eastAsia="zh-CN" w:bidi="ar-SA"/>
        </w:rPr>
        <w:fldChar w:fldCharType="end"/>
      </w:r>
    </w:p>
    <w:p>
      <w:pPr>
        <w:pStyle w:val="13"/>
        <w:tabs>
          <w:tab w:val="right" w:leader="dot" w:pos="8845"/>
        </w:tabs>
        <w:spacing w:line="240" w:lineRule="auto"/>
        <w:rPr>
          <w:sz w:val="24"/>
          <w:szCs w:val="24"/>
        </w:rPr>
      </w:pPr>
      <w:r>
        <w:rPr>
          <w:rFonts w:hint="eastAsia" w:ascii="楷体" w:hAnsi="楷体" w:eastAsia="楷体" w:cs="楷体"/>
          <w:kern w:val="2"/>
          <w:sz w:val="24"/>
          <w:szCs w:val="24"/>
          <w:lang w:val="en-US" w:eastAsia="zh-CN" w:bidi="ar-SA"/>
        </w:rPr>
        <w:fldChar w:fldCharType="begin"/>
      </w:r>
      <w:r>
        <w:rPr>
          <w:rFonts w:hint="eastAsia" w:ascii="楷体" w:hAnsi="楷体" w:eastAsia="楷体" w:cs="楷体"/>
          <w:kern w:val="2"/>
          <w:sz w:val="24"/>
          <w:szCs w:val="24"/>
          <w:lang w:val="en-US" w:eastAsia="zh-CN" w:bidi="ar-SA"/>
        </w:rPr>
        <w:instrText xml:space="preserve"> HYPERLINK \l _Toc26552 </w:instrText>
      </w:r>
      <w:r>
        <w:rPr>
          <w:rFonts w:hint="eastAsia" w:ascii="楷体" w:hAnsi="楷体" w:eastAsia="楷体" w:cs="楷体"/>
          <w:kern w:val="2"/>
          <w:sz w:val="24"/>
          <w:szCs w:val="24"/>
          <w:lang w:val="en-US" w:eastAsia="zh-CN" w:bidi="ar-SA"/>
        </w:rPr>
        <w:fldChar w:fldCharType="separate"/>
      </w:r>
      <w:r>
        <w:rPr>
          <w:rFonts w:hint="eastAsia" w:ascii="楷体" w:hAnsi="楷体" w:eastAsia="楷体" w:cs="楷体"/>
          <w:bCs/>
          <w:kern w:val="0"/>
          <w:sz w:val="24"/>
          <w:szCs w:val="24"/>
          <w:lang w:eastAsia="zh-CN"/>
        </w:rPr>
        <w:t>（</w:t>
      </w:r>
      <w:r>
        <w:rPr>
          <w:rFonts w:hint="eastAsia" w:ascii="楷体" w:hAnsi="楷体" w:eastAsia="楷体" w:cs="楷体"/>
          <w:bCs/>
          <w:kern w:val="0"/>
          <w:sz w:val="24"/>
          <w:szCs w:val="24"/>
          <w:lang w:val="en-US" w:eastAsia="zh-CN"/>
        </w:rPr>
        <w:t>三</w:t>
      </w:r>
      <w:r>
        <w:rPr>
          <w:rFonts w:hint="eastAsia" w:ascii="楷体" w:hAnsi="楷体" w:eastAsia="楷体" w:cs="楷体"/>
          <w:bCs/>
          <w:kern w:val="0"/>
          <w:sz w:val="24"/>
          <w:szCs w:val="24"/>
          <w:lang w:eastAsia="zh-CN"/>
        </w:rPr>
        <w:t>）绩效目标完成情况分析</w:t>
      </w:r>
      <w:r>
        <w:rPr>
          <w:sz w:val="24"/>
          <w:szCs w:val="24"/>
        </w:rPr>
        <w:tab/>
      </w:r>
      <w:r>
        <w:rPr>
          <w:sz w:val="24"/>
          <w:szCs w:val="24"/>
        </w:rPr>
        <w:fldChar w:fldCharType="begin"/>
      </w:r>
      <w:r>
        <w:rPr>
          <w:sz w:val="24"/>
          <w:szCs w:val="24"/>
        </w:rPr>
        <w:instrText xml:space="preserve"> PAGEREF _Toc26552 \h </w:instrText>
      </w:r>
      <w:r>
        <w:rPr>
          <w:sz w:val="24"/>
          <w:szCs w:val="24"/>
        </w:rPr>
        <w:fldChar w:fldCharType="separate"/>
      </w:r>
      <w:r>
        <w:rPr>
          <w:sz w:val="24"/>
          <w:szCs w:val="24"/>
        </w:rPr>
        <w:t>8</w:t>
      </w:r>
      <w:r>
        <w:rPr>
          <w:sz w:val="24"/>
          <w:szCs w:val="24"/>
        </w:rPr>
        <w:fldChar w:fldCharType="end"/>
      </w:r>
      <w:r>
        <w:rPr>
          <w:rFonts w:hint="eastAsia" w:ascii="楷体" w:hAnsi="楷体" w:eastAsia="楷体" w:cs="楷体"/>
          <w:kern w:val="2"/>
          <w:sz w:val="24"/>
          <w:szCs w:val="24"/>
          <w:lang w:val="en-US" w:eastAsia="zh-CN" w:bidi="ar-SA"/>
        </w:rPr>
        <w:fldChar w:fldCharType="end"/>
      </w:r>
    </w:p>
    <w:p>
      <w:pPr>
        <w:pStyle w:val="9"/>
        <w:tabs>
          <w:tab w:val="right" w:leader="dot" w:pos="8845"/>
        </w:tabs>
        <w:spacing w:line="240" w:lineRule="auto"/>
        <w:rPr>
          <w:sz w:val="24"/>
          <w:szCs w:val="24"/>
        </w:rPr>
      </w:pPr>
      <w:r>
        <w:rPr>
          <w:rFonts w:hint="eastAsia" w:ascii="楷体" w:hAnsi="楷体" w:eastAsia="楷体" w:cs="楷体"/>
          <w:kern w:val="2"/>
          <w:sz w:val="24"/>
          <w:szCs w:val="24"/>
          <w:lang w:val="en-US" w:eastAsia="zh-CN" w:bidi="ar-SA"/>
        </w:rPr>
        <w:fldChar w:fldCharType="begin"/>
      </w:r>
      <w:r>
        <w:rPr>
          <w:rFonts w:hint="eastAsia" w:ascii="楷体" w:hAnsi="楷体" w:eastAsia="楷体" w:cs="楷体"/>
          <w:kern w:val="2"/>
          <w:sz w:val="24"/>
          <w:szCs w:val="24"/>
          <w:lang w:val="en-US" w:eastAsia="zh-CN" w:bidi="ar-SA"/>
        </w:rPr>
        <w:instrText xml:space="preserve"> HYPERLINK \l _Toc19007 </w:instrText>
      </w:r>
      <w:r>
        <w:rPr>
          <w:rFonts w:hint="eastAsia" w:ascii="楷体" w:hAnsi="楷体" w:eastAsia="楷体" w:cs="楷体"/>
          <w:kern w:val="2"/>
          <w:sz w:val="24"/>
          <w:szCs w:val="24"/>
          <w:lang w:val="en-US" w:eastAsia="zh-CN" w:bidi="ar-SA"/>
        </w:rPr>
        <w:fldChar w:fldCharType="separate"/>
      </w:r>
      <w:r>
        <w:rPr>
          <w:rFonts w:hint="eastAsia" w:ascii="楷体" w:hAnsi="楷体" w:eastAsia="楷体" w:cs="楷体"/>
          <w:bCs/>
          <w:kern w:val="0"/>
          <w:sz w:val="24"/>
          <w:szCs w:val="24"/>
        </w:rPr>
        <w:t>1.预算执行情况分析</w:t>
      </w:r>
      <w:r>
        <w:rPr>
          <w:sz w:val="24"/>
          <w:szCs w:val="24"/>
        </w:rPr>
        <w:tab/>
      </w:r>
      <w:r>
        <w:rPr>
          <w:sz w:val="24"/>
          <w:szCs w:val="24"/>
        </w:rPr>
        <w:fldChar w:fldCharType="begin"/>
      </w:r>
      <w:r>
        <w:rPr>
          <w:sz w:val="24"/>
          <w:szCs w:val="24"/>
        </w:rPr>
        <w:instrText xml:space="preserve"> PAGEREF _Toc19007 \h </w:instrText>
      </w:r>
      <w:r>
        <w:rPr>
          <w:sz w:val="24"/>
          <w:szCs w:val="24"/>
        </w:rPr>
        <w:fldChar w:fldCharType="separate"/>
      </w:r>
      <w:r>
        <w:rPr>
          <w:sz w:val="24"/>
          <w:szCs w:val="24"/>
        </w:rPr>
        <w:t>8</w:t>
      </w:r>
      <w:r>
        <w:rPr>
          <w:sz w:val="24"/>
          <w:szCs w:val="24"/>
        </w:rPr>
        <w:fldChar w:fldCharType="end"/>
      </w:r>
      <w:r>
        <w:rPr>
          <w:rFonts w:hint="eastAsia" w:ascii="楷体" w:hAnsi="楷体" w:eastAsia="楷体" w:cs="楷体"/>
          <w:kern w:val="2"/>
          <w:sz w:val="24"/>
          <w:szCs w:val="24"/>
          <w:lang w:val="en-US" w:eastAsia="zh-CN" w:bidi="ar-SA"/>
        </w:rPr>
        <w:fldChar w:fldCharType="end"/>
      </w:r>
    </w:p>
    <w:p>
      <w:pPr>
        <w:pStyle w:val="9"/>
        <w:tabs>
          <w:tab w:val="right" w:leader="dot" w:pos="8845"/>
        </w:tabs>
        <w:spacing w:line="240" w:lineRule="auto"/>
        <w:rPr>
          <w:sz w:val="24"/>
          <w:szCs w:val="24"/>
        </w:rPr>
      </w:pPr>
      <w:r>
        <w:rPr>
          <w:rFonts w:hint="eastAsia" w:ascii="楷体" w:hAnsi="楷体" w:eastAsia="楷体" w:cs="楷体"/>
          <w:kern w:val="2"/>
          <w:sz w:val="24"/>
          <w:szCs w:val="24"/>
          <w:lang w:val="en-US" w:eastAsia="zh-CN" w:bidi="ar-SA"/>
        </w:rPr>
        <w:fldChar w:fldCharType="begin"/>
      </w:r>
      <w:r>
        <w:rPr>
          <w:rFonts w:hint="eastAsia" w:ascii="楷体" w:hAnsi="楷体" w:eastAsia="楷体" w:cs="楷体"/>
          <w:kern w:val="2"/>
          <w:sz w:val="24"/>
          <w:szCs w:val="24"/>
          <w:lang w:val="en-US" w:eastAsia="zh-CN" w:bidi="ar-SA"/>
        </w:rPr>
        <w:instrText xml:space="preserve"> HYPERLINK \l _Toc13428 </w:instrText>
      </w:r>
      <w:r>
        <w:rPr>
          <w:rFonts w:hint="eastAsia" w:ascii="楷体" w:hAnsi="楷体" w:eastAsia="楷体" w:cs="楷体"/>
          <w:kern w:val="2"/>
          <w:sz w:val="24"/>
          <w:szCs w:val="24"/>
          <w:lang w:val="en-US" w:eastAsia="zh-CN" w:bidi="ar-SA"/>
        </w:rPr>
        <w:fldChar w:fldCharType="separate"/>
      </w:r>
      <w:r>
        <w:rPr>
          <w:rFonts w:hint="eastAsia" w:ascii="楷体" w:hAnsi="楷体" w:eastAsia="楷体" w:cs="楷体"/>
          <w:bCs/>
          <w:kern w:val="0"/>
          <w:sz w:val="24"/>
          <w:szCs w:val="24"/>
        </w:rPr>
        <w:t>2.绩效目标完成情况分析</w:t>
      </w:r>
      <w:r>
        <w:rPr>
          <w:rFonts w:hint="eastAsia" w:ascii="楷体" w:hAnsi="楷体" w:eastAsia="楷体" w:cs="楷体"/>
          <w:bCs/>
          <w:kern w:val="0"/>
          <w:sz w:val="24"/>
          <w:szCs w:val="24"/>
          <w:lang w:eastAsia="zh-CN"/>
        </w:rPr>
        <w:t>）</w:t>
      </w:r>
      <w:r>
        <w:rPr>
          <w:sz w:val="24"/>
          <w:szCs w:val="24"/>
        </w:rPr>
        <w:tab/>
      </w:r>
      <w:r>
        <w:rPr>
          <w:sz w:val="24"/>
          <w:szCs w:val="24"/>
        </w:rPr>
        <w:fldChar w:fldCharType="begin"/>
      </w:r>
      <w:r>
        <w:rPr>
          <w:sz w:val="24"/>
          <w:szCs w:val="24"/>
        </w:rPr>
        <w:instrText xml:space="preserve"> PAGEREF _Toc13428 \h </w:instrText>
      </w:r>
      <w:r>
        <w:rPr>
          <w:sz w:val="24"/>
          <w:szCs w:val="24"/>
        </w:rPr>
        <w:fldChar w:fldCharType="separate"/>
      </w:r>
      <w:r>
        <w:rPr>
          <w:sz w:val="24"/>
          <w:szCs w:val="24"/>
        </w:rPr>
        <w:t>8</w:t>
      </w:r>
      <w:r>
        <w:rPr>
          <w:sz w:val="24"/>
          <w:szCs w:val="24"/>
        </w:rPr>
        <w:fldChar w:fldCharType="end"/>
      </w:r>
      <w:r>
        <w:rPr>
          <w:rFonts w:hint="eastAsia" w:ascii="楷体" w:hAnsi="楷体" w:eastAsia="楷体" w:cs="楷体"/>
          <w:kern w:val="2"/>
          <w:sz w:val="24"/>
          <w:szCs w:val="24"/>
          <w:lang w:val="en-US" w:eastAsia="zh-CN" w:bidi="ar-SA"/>
        </w:rPr>
        <w:fldChar w:fldCharType="end"/>
      </w:r>
    </w:p>
    <w:p>
      <w:pPr>
        <w:pStyle w:val="13"/>
        <w:tabs>
          <w:tab w:val="right" w:leader="dot" w:pos="8845"/>
        </w:tabs>
        <w:spacing w:line="240" w:lineRule="auto"/>
        <w:rPr>
          <w:sz w:val="24"/>
          <w:szCs w:val="24"/>
        </w:rPr>
      </w:pPr>
      <w:r>
        <w:rPr>
          <w:rFonts w:hint="eastAsia" w:ascii="楷体" w:hAnsi="楷体" w:eastAsia="楷体" w:cs="楷体"/>
          <w:kern w:val="2"/>
          <w:sz w:val="24"/>
          <w:szCs w:val="24"/>
          <w:lang w:val="en-US" w:eastAsia="zh-CN" w:bidi="ar-SA"/>
        </w:rPr>
        <w:fldChar w:fldCharType="begin"/>
      </w:r>
      <w:r>
        <w:rPr>
          <w:rFonts w:hint="eastAsia" w:ascii="楷体" w:hAnsi="楷体" w:eastAsia="楷体" w:cs="楷体"/>
          <w:kern w:val="2"/>
          <w:sz w:val="24"/>
          <w:szCs w:val="24"/>
          <w:lang w:val="en-US" w:eastAsia="zh-CN" w:bidi="ar-SA"/>
        </w:rPr>
        <w:instrText xml:space="preserve"> HYPERLINK \l _Toc18726 </w:instrText>
      </w:r>
      <w:r>
        <w:rPr>
          <w:rFonts w:hint="eastAsia" w:ascii="楷体" w:hAnsi="楷体" w:eastAsia="楷体" w:cs="楷体"/>
          <w:kern w:val="2"/>
          <w:sz w:val="24"/>
          <w:szCs w:val="24"/>
          <w:lang w:val="en-US" w:eastAsia="zh-CN" w:bidi="ar-SA"/>
        </w:rPr>
        <w:fldChar w:fldCharType="separate"/>
      </w:r>
      <w:r>
        <w:rPr>
          <w:rFonts w:hint="eastAsia" w:ascii="楷体" w:hAnsi="楷体" w:eastAsia="楷体" w:cs="楷体"/>
          <w:bCs/>
          <w:kern w:val="0"/>
          <w:sz w:val="24"/>
          <w:szCs w:val="24"/>
          <w:lang w:eastAsia="zh-CN"/>
        </w:rPr>
        <w:t>（</w:t>
      </w:r>
      <w:r>
        <w:rPr>
          <w:rFonts w:hint="eastAsia" w:ascii="楷体" w:hAnsi="楷体" w:eastAsia="楷体" w:cs="楷体"/>
          <w:bCs/>
          <w:kern w:val="0"/>
          <w:sz w:val="24"/>
          <w:szCs w:val="24"/>
          <w:lang w:val="en-US" w:eastAsia="zh-CN"/>
        </w:rPr>
        <w:t>四</w:t>
      </w:r>
      <w:r>
        <w:rPr>
          <w:rFonts w:hint="eastAsia" w:ascii="楷体" w:hAnsi="楷体" w:eastAsia="楷体" w:cs="楷体"/>
          <w:bCs/>
          <w:kern w:val="0"/>
          <w:sz w:val="24"/>
          <w:szCs w:val="24"/>
          <w:lang w:eastAsia="zh-CN"/>
        </w:rPr>
        <w:t>）</w:t>
      </w:r>
      <w:r>
        <w:rPr>
          <w:rFonts w:hint="eastAsia" w:ascii="楷体" w:hAnsi="楷体" w:eastAsia="楷体" w:cs="楷体"/>
          <w:bCs/>
          <w:kern w:val="0"/>
          <w:sz w:val="24"/>
          <w:szCs w:val="24"/>
        </w:rPr>
        <w:t>上年度部门</w:t>
      </w:r>
      <w:r>
        <w:rPr>
          <w:rFonts w:hint="eastAsia" w:ascii="楷体" w:hAnsi="楷体" w:eastAsia="楷体" w:cs="楷体"/>
          <w:bCs/>
          <w:kern w:val="0"/>
          <w:sz w:val="24"/>
          <w:szCs w:val="24"/>
          <w:lang w:eastAsia="zh-CN"/>
        </w:rPr>
        <w:t>（</w:t>
      </w:r>
      <w:r>
        <w:rPr>
          <w:rFonts w:hint="eastAsia" w:ascii="楷体" w:hAnsi="楷体" w:eastAsia="楷体" w:cs="楷体"/>
          <w:bCs/>
          <w:kern w:val="0"/>
          <w:sz w:val="24"/>
          <w:szCs w:val="24"/>
        </w:rPr>
        <w:t>单位</w:t>
      </w:r>
      <w:r>
        <w:rPr>
          <w:rFonts w:hint="eastAsia" w:ascii="楷体" w:hAnsi="楷体" w:eastAsia="楷体" w:cs="楷体"/>
          <w:bCs/>
          <w:kern w:val="0"/>
          <w:sz w:val="24"/>
          <w:szCs w:val="24"/>
          <w:lang w:eastAsia="zh-CN"/>
        </w:rPr>
        <w:t>）</w:t>
      </w:r>
      <w:r>
        <w:rPr>
          <w:rFonts w:hint="eastAsia" w:ascii="楷体" w:hAnsi="楷体" w:eastAsia="楷体" w:cs="楷体"/>
          <w:bCs/>
          <w:kern w:val="0"/>
          <w:sz w:val="24"/>
          <w:szCs w:val="24"/>
        </w:rPr>
        <w:t>整体自评结果应用</w:t>
      </w:r>
      <w:r>
        <w:rPr>
          <w:rFonts w:hint="eastAsia" w:ascii="楷体" w:hAnsi="楷体" w:eastAsia="楷体" w:cs="楷体"/>
          <w:bCs/>
          <w:kern w:val="0"/>
          <w:sz w:val="24"/>
          <w:szCs w:val="24"/>
          <w:lang w:eastAsia="zh-CN"/>
        </w:rPr>
        <w:t>情况</w:t>
      </w:r>
      <w:r>
        <w:rPr>
          <w:sz w:val="24"/>
          <w:szCs w:val="24"/>
        </w:rPr>
        <w:tab/>
      </w:r>
      <w:r>
        <w:rPr>
          <w:sz w:val="24"/>
          <w:szCs w:val="24"/>
        </w:rPr>
        <w:fldChar w:fldCharType="begin"/>
      </w:r>
      <w:r>
        <w:rPr>
          <w:sz w:val="24"/>
          <w:szCs w:val="24"/>
        </w:rPr>
        <w:instrText xml:space="preserve"> PAGEREF _Toc18726 \h </w:instrText>
      </w:r>
      <w:r>
        <w:rPr>
          <w:sz w:val="24"/>
          <w:szCs w:val="24"/>
        </w:rPr>
        <w:fldChar w:fldCharType="separate"/>
      </w:r>
      <w:r>
        <w:rPr>
          <w:sz w:val="24"/>
          <w:szCs w:val="24"/>
        </w:rPr>
        <w:t>12</w:t>
      </w:r>
      <w:r>
        <w:rPr>
          <w:sz w:val="24"/>
          <w:szCs w:val="24"/>
        </w:rPr>
        <w:fldChar w:fldCharType="end"/>
      </w:r>
      <w:r>
        <w:rPr>
          <w:rFonts w:hint="eastAsia" w:ascii="楷体" w:hAnsi="楷体" w:eastAsia="楷体" w:cs="楷体"/>
          <w:kern w:val="2"/>
          <w:sz w:val="24"/>
          <w:szCs w:val="24"/>
          <w:lang w:val="en-US" w:eastAsia="zh-CN" w:bidi="ar-SA"/>
        </w:rPr>
        <w:fldChar w:fldCharType="end"/>
      </w:r>
    </w:p>
    <w:p>
      <w:pPr>
        <w:pStyle w:val="13"/>
        <w:tabs>
          <w:tab w:val="right" w:leader="dot" w:pos="8845"/>
        </w:tabs>
        <w:spacing w:line="240" w:lineRule="auto"/>
        <w:rPr>
          <w:sz w:val="24"/>
          <w:szCs w:val="24"/>
        </w:rPr>
      </w:pPr>
      <w:r>
        <w:rPr>
          <w:rFonts w:hint="eastAsia" w:ascii="楷体" w:hAnsi="楷体" w:eastAsia="楷体" w:cs="楷体"/>
          <w:kern w:val="2"/>
          <w:sz w:val="24"/>
          <w:szCs w:val="24"/>
          <w:lang w:val="en-US" w:eastAsia="zh-CN" w:bidi="ar-SA"/>
        </w:rPr>
        <w:fldChar w:fldCharType="begin"/>
      </w:r>
      <w:r>
        <w:rPr>
          <w:rFonts w:hint="eastAsia" w:ascii="楷体" w:hAnsi="楷体" w:eastAsia="楷体" w:cs="楷体"/>
          <w:kern w:val="2"/>
          <w:sz w:val="24"/>
          <w:szCs w:val="24"/>
          <w:lang w:val="en-US" w:eastAsia="zh-CN" w:bidi="ar-SA"/>
        </w:rPr>
        <w:instrText xml:space="preserve"> HYPERLINK \l _Toc14093 </w:instrText>
      </w:r>
      <w:r>
        <w:rPr>
          <w:rFonts w:hint="eastAsia" w:ascii="楷体" w:hAnsi="楷体" w:eastAsia="楷体" w:cs="楷体"/>
          <w:kern w:val="2"/>
          <w:sz w:val="24"/>
          <w:szCs w:val="24"/>
          <w:lang w:val="en-US" w:eastAsia="zh-CN" w:bidi="ar-SA"/>
        </w:rPr>
        <w:fldChar w:fldCharType="separate"/>
      </w:r>
      <w:r>
        <w:rPr>
          <w:rFonts w:hint="eastAsia" w:ascii="楷体" w:hAnsi="楷体" w:eastAsia="楷体" w:cs="楷体"/>
          <w:bCs/>
          <w:kern w:val="0"/>
          <w:sz w:val="24"/>
          <w:szCs w:val="24"/>
        </w:rPr>
        <w:t>（五）其他佐证材料</w:t>
      </w:r>
      <w:r>
        <w:rPr>
          <w:sz w:val="24"/>
          <w:szCs w:val="24"/>
        </w:rPr>
        <w:tab/>
      </w:r>
      <w:r>
        <w:rPr>
          <w:sz w:val="24"/>
          <w:szCs w:val="24"/>
        </w:rPr>
        <w:fldChar w:fldCharType="begin"/>
      </w:r>
      <w:r>
        <w:rPr>
          <w:sz w:val="24"/>
          <w:szCs w:val="24"/>
        </w:rPr>
        <w:instrText xml:space="preserve"> PAGEREF _Toc14093 \h </w:instrText>
      </w:r>
      <w:r>
        <w:rPr>
          <w:sz w:val="24"/>
          <w:szCs w:val="24"/>
        </w:rPr>
        <w:fldChar w:fldCharType="separate"/>
      </w:r>
      <w:r>
        <w:rPr>
          <w:sz w:val="24"/>
          <w:szCs w:val="24"/>
        </w:rPr>
        <w:t>12</w:t>
      </w:r>
      <w:r>
        <w:rPr>
          <w:sz w:val="24"/>
          <w:szCs w:val="24"/>
        </w:rPr>
        <w:fldChar w:fldCharType="end"/>
      </w:r>
      <w:r>
        <w:rPr>
          <w:rFonts w:hint="eastAsia" w:ascii="楷体" w:hAnsi="楷体" w:eastAsia="楷体" w:cs="楷体"/>
          <w:kern w:val="2"/>
          <w:sz w:val="24"/>
          <w:szCs w:val="24"/>
          <w:lang w:val="en-US" w:eastAsia="zh-CN" w:bidi="ar-SA"/>
        </w:rPr>
        <w:fldChar w:fldCharType="end"/>
      </w:r>
    </w:p>
    <w:p>
      <w:pPr>
        <w:spacing w:line="240" w:lineRule="auto"/>
        <w:rPr>
          <w:rFonts w:hint="eastAsia" w:ascii="Times New Roman" w:hAnsi="Times New Roman" w:eastAsia="宋体" w:cs="Times New Roman"/>
          <w:kern w:val="2"/>
          <w:sz w:val="32"/>
          <w:szCs w:val="32"/>
          <w:lang w:val="en-US" w:eastAsia="zh-CN" w:bidi="ar-SA"/>
        </w:rPr>
      </w:pPr>
      <w:r>
        <w:rPr>
          <w:rFonts w:hint="eastAsia" w:ascii="楷体" w:hAnsi="楷体" w:eastAsia="楷体" w:cs="楷体"/>
          <w:kern w:val="2"/>
          <w:sz w:val="24"/>
          <w:szCs w:val="24"/>
          <w:lang w:val="en-US" w:eastAsia="zh-CN" w:bidi="ar-SA"/>
        </w:rPr>
        <w:fldChar w:fldCharType="end"/>
      </w:r>
    </w:p>
    <w:p>
      <w:pPr>
        <w:pStyle w:val="6"/>
        <w:rPr>
          <w:rFonts w:hint="eastAsia"/>
          <w:sz w:val="32"/>
          <w:szCs w:val="32"/>
          <w:lang w:val="en-US" w:eastAsia="zh-CN"/>
        </w:rPr>
      </w:pPr>
    </w:p>
    <w:p>
      <w:pPr>
        <w:pStyle w:val="6"/>
        <w:rPr>
          <w:rFonts w:hint="eastAsia" w:ascii="Times New Roman" w:hAnsi="Times New Roman" w:eastAsia="宋体" w:cs="Times New Roman"/>
          <w:kern w:val="2"/>
          <w:sz w:val="32"/>
          <w:szCs w:val="32"/>
          <w:lang w:val="en-US" w:eastAsia="zh-CN" w:bidi="ar-SA"/>
        </w:rPr>
      </w:pPr>
    </w:p>
    <w:p>
      <w:pPr>
        <w:pStyle w:val="7"/>
        <w:rPr>
          <w:rFonts w:hint="eastAsia" w:ascii="Times New Roman" w:hAnsi="Times New Roman" w:eastAsia="宋体" w:cs="Times New Roman"/>
          <w:kern w:val="2"/>
          <w:sz w:val="32"/>
          <w:szCs w:val="32"/>
          <w:lang w:val="en-US" w:eastAsia="zh-CN" w:bidi="ar-SA"/>
        </w:rPr>
      </w:pPr>
    </w:p>
    <w:p>
      <w:pPr>
        <w:pStyle w:val="6"/>
        <w:rPr>
          <w:rFonts w:hint="eastAsia" w:ascii="Times New Roman" w:hAnsi="Times New Roman" w:eastAsia="宋体" w:cs="Times New Roman"/>
          <w:kern w:val="2"/>
          <w:sz w:val="21"/>
          <w:szCs w:val="24"/>
          <w:lang w:val="en-US" w:eastAsia="zh-CN" w:bidi="ar-SA"/>
        </w:rPr>
      </w:pPr>
    </w:p>
    <w:p>
      <w:pPr>
        <w:rPr>
          <w:rFonts w:hint="eastAsia"/>
          <w:lang w:eastAsia="zh-CN"/>
        </w:rPr>
        <w:sectPr>
          <w:headerReference r:id="rId3" w:type="default"/>
          <w:pgSz w:w="11906" w:h="16838"/>
          <w:pgMar w:top="2098" w:right="1474" w:bottom="1984" w:left="1587" w:header="851" w:footer="992" w:gutter="0"/>
          <w:pgNumType w:fmt="decimal"/>
          <w:cols w:space="720" w:num="1"/>
          <w:docGrid w:type="lines" w:linePitch="312" w:charSpace="0"/>
        </w:sectPr>
      </w:pPr>
    </w:p>
    <w:p>
      <w:pPr>
        <w:pStyle w:val="6"/>
        <w:rPr>
          <w:rFonts w:hint="eastAsia"/>
          <w:lang w:eastAsia="zh-CN"/>
        </w:rPr>
      </w:pPr>
    </w:p>
    <w:p>
      <w:pPr>
        <w:jc w:val="center"/>
        <w:rPr>
          <w:rFonts w:hint="eastAsia" w:ascii="方正小标宋_GBK" w:hAnsi="方正小标宋_GBK" w:eastAsia="方正小标宋_GBK" w:cs="方正小标宋_GBK"/>
          <w:b/>
          <w:bCs/>
          <w:sz w:val="36"/>
          <w:szCs w:val="36"/>
        </w:rPr>
      </w:pPr>
      <w:bookmarkStart w:id="34" w:name="_Toc11631"/>
      <w:r>
        <w:rPr>
          <w:rFonts w:hint="eastAsia" w:ascii="方正小标宋_GBK" w:hAnsi="方正小标宋_GBK" w:eastAsia="方正小标宋_GBK" w:cs="方正小标宋_GBK"/>
          <w:b/>
          <w:bCs/>
          <w:sz w:val="36"/>
          <w:szCs w:val="36"/>
          <w:lang w:val="en-US" w:eastAsia="zh-CN"/>
        </w:rPr>
        <w:t>2023年度</w:t>
      </w:r>
      <w:r>
        <w:rPr>
          <w:rFonts w:hint="eastAsia" w:ascii="方正小标宋_GBK" w:hAnsi="方正小标宋_GBK" w:eastAsia="方正小标宋_GBK" w:cs="方正小标宋_GBK"/>
          <w:b/>
          <w:bCs/>
          <w:sz w:val="36"/>
          <w:szCs w:val="36"/>
          <w:lang w:eastAsia="zh-CN"/>
        </w:rPr>
        <w:t>武汉市黄陂区应急管理局</w:t>
      </w:r>
      <w:r>
        <w:rPr>
          <w:rFonts w:hint="eastAsia" w:ascii="方正小标宋_GBK" w:hAnsi="方正小标宋_GBK" w:eastAsia="方正小标宋_GBK" w:cs="方正小标宋_GBK"/>
          <w:b/>
          <w:bCs/>
          <w:sz w:val="36"/>
          <w:szCs w:val="36"/>
        </w:rPr>
        <w:t>部门整体绩效</w:t>
      </w:r>
    </w:p>
    <w:p>
      <w:pPr>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rPr>
        <w:t>自评结果</w:t>
      </w:r>
      <w:bookmarkEnd w:id="34"/>
    </w:p>
    <w:p>
      <w:pPr>
        <w:widowControl/>
        <w:spacing w:line="560" w:lineRule="exact"/>
        <w:ind w:firstLine="640" w:firstLineChars="200"/>
        <w:outlineLvl w:val="0"/>
        <w:rPr>
          <w:kern w:val="0"/>
          <w:sz w:val="32"/>
          <w:szCs w:val="32"/>
        </w:rPr>
      </w:pPr>
      <w:bookmarkStart w:id="35" w:name="_Toc1510"/>
      <w:bookmarkStart w:id="36" w:name="_Toc17610"/>
      <w:r>
        <w:rPr>
          <w:rFonts w:eastAsia="黑体"/>
          <w:kern w:val="0"/>
          <w:sz w:val="32"/>
          <w:szCs w:val="32"/>
        </w:rPr>
        <w:t>一、自评结论</w:t>
      </w:r>
      <w:bookmarkEnd w:id="35"/>
      <w:bookmarkEnd w:id="36"/>
    </w:p>
    <w:p>
      <w:pPr>
        <w:widowControl/>
        <w:spacing w:line="560" w:lineRule="exact"/>
        <w:ind w:firstLine="642" w:firstLineChars="200"/>
        <w:jc w:val="left"/>
        <w:outlineLvl w:val="1"/>
        <w:rPr>
          <w:rFonts w:eastAsia="楷体"/>
          <w:b/>
          <w:bCs/>
          <w:kern w:val="0"/>
          <w:sz w:val="32"/>
          <w:szCs w:val="32"/>
        </w:rPr>
      </w:pPr>
      <w:bookmarkStart w:id="37" w:name="_Toc15792"/>
      <w:bookmarkStart w:id="38" w:name="_Toc11870"/>
      <w:r>
        <w:rPr>
          <w:rFonts w:eastAsia="楷体"/>
          <w:b/>
          <w:bCs/>
          <w:kern w:val="0"/>
          <w:sz w:val="32"/>
          <w:szCs w:val="32"/>
        </w:rPr>
        <w:t>（一）部门整体绩效自评得分</w:t>
      </w:r>
      <w:bookmarkEnd w:id="37"/>
      <w:bookmarkEnd w:id="38"/>
    </w:p>
    <w:p>
      <w:pPr>
        <w:keepNext/>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武汉市黄陂区应急管理局</w:t>
      </w:r>
      <w:r>
        <w:rPr>
          <w:rFonts w:hint="eastAsia" w:ascii="仿宋" w:hAnsi="仿宋" w:eastAsia="仿宋" w:cs="仿宋"/>
          <w:sz w:val="32"/>
          <w:szCs w:val="32"/>
        </w:rPr>
        <w:t>部门整体绩效自评综合得分为</w:t>
      </w:r>
      <w:r>
        <w:rPr>
          <w:rFonts w:hint="eastAsia" w:ascii="仿宋" w:hAnsi="仿宋" w:eastAsia="仿宋" w:cs="仿宋"/>
          <w:sz w:val="32"/>
          <w:szCs w:val="32"/>
          <w:lang w:val="en-US" w:eastAsia="zh-CN"/>
        </w:rPr>
        <w:t>98</w:t>
      </w:r>
      <w:r>
        <w:rPr>
          <w:rFonts w:hint="eastAsia" w:ascii="仿宋" w:hAnsi="仿宋" w:eastAsia="仿宋" w:cs="仿宋"/>
          <w:sz w:val="32"/>
          <w:szCs w:val="32"/>
        </w:rPr>
        <w:t>分。</w:t>
      </w:r>
    </w:p>
    <w:tbl>
      <w:tblPr>
        <w:tblStyle w:val="16"/>
        <w:tblW w:w="8797"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03"/>
        <w:gridCol w:w="1931"/>
        <w:gridCol w:w="1931"/>
        <w:gridCol w:w="19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3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b/>
                <w:bCs/>
                <w:i w:val="0"/>
                <w:iCs w:val="0"/>
                <w:color w:val="000000"/>
                <w:sz w:val="28"/>
                <w:szCs w:val="28"/>
                <w:u w:val="none"/>
                <w:lang w:val="en-US" w:eastAsia="zh-CN"/>
              </w:rPr>
            </w:pPr>
            <w:r>
              <w:rPr>
                <w:rFonts w:hint="eastAsia" w:ascii="仿宋" w:hAnsi="仿宋" w:eastAsia="仿宋" w:cs="仿宋"/>
                <w:b/>
                <w:bCs/>
                <w:i w:val="0"/>
                <w:iCs w:val="0"/>
                <w:color w:val="000000"/>
                <w:sz w:val="28"/>
                <w:szCs w:val="28"/>
                <w:u w:val="none"/>
                <w:lang w:val="en-US" w:eastAsia="zh-CN"/>
              </w:rPr>
              <w:t>评价项目</w:t>
            </w:r>
          </w:p>
        </w:tc>
        <w:tc>
          <w:tcPr>
            <w:tcW w:w="1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rPr>
              <w:t>权重</w:t>
            </w:r>
          </w:p>
        </w:tc>
        <w:tc>
          <w:tcPr>
            <w:tcW w:w="1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b/>
                <w:bCs/>
                <w:i w:val="0"/>
                <w:iCs w:val="0"/>
                <w:color w:val="000000"/>
                <w:sz w:val="28"/>
                <w:szCs w:val="28"/>
                <w:u w:val="none"/>
                <w:lang w:val="en-US"/>
              </w:rPr>
            </w:pPr>
            <w:r>
              <w:rPr>
                <w:rFonts w:hint="eastAsia" w:ascii="仿宋" w:hAnsi="仿宋" w:eastAsia="仿宋" w:cs="仿宋"/>
                <w:b/>
                <w:bCs/>
                <w:i w:val="0"/>
                <w:iCs w:val="0"/>
                <w:color w:val="000000"/>
                <w:kern w:val="0"/>
                <w:sz w:val="28"/>
                <w:szCs w:val="28"/>
                <w:u w:val="none"/>
                <w:lang w:val="en-US" w:eastAsia="zh-CN"/>
              </w:rPr>
              <w:t>评级分值</w:t>
            </w:r>
          </w:p>
        </w:tc>
        <w:tc>
          <w:tcPr>
            <w:tcW w:w="19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rPr>
              <w:t>本项得分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rPr>
              <w:t>预算执行</w:t>
            </w:r>
          </w:p>
        </w:tc>
        <w:tc>
          <w:tcPr>
            <w:tcW w:w="1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rPr>
              <w:t>20%</w:t>
            </w:r>
          </w:p>
        </w:tc>
        <w:tc>
          <w:tcPr>
            <w:tcW w:w="1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rPr>
              <w:t>20</w:t>
            </w:r>
          </w:p>
        </w:tc>
        <w:tc>
          <w:tcPr>
            <w:tcW w:w="19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rPr>
              <w:t>项目产出</w:t>
            </w:r>
          </w:p>
        </w:tc>
        <w:tc>
          <w:tcPr>
            <w:tcW w:w="1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rPr>
              <w:t>40%</w:t>
            </w:r>
          </w:p>
        </w:tc>
        <w:tc>
          <w:tcPr>
            <w:tcW w:w="1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rPr>
              <w:t>40</w:t>
            </w:r>
          </w:p>
        </w:tc>
        <w:tc>
          <w:tcPr>
            <w:tcW w:w="19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rPr>
              <w:t>项目效益</w:t>
            </w:r>
          </w:p>
        </w:tc>
        <w:tc>
          <w:tcPr>
            <w:tcW w:w="1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rPr>
              <w:t>20%</w:t>
            </w:r>
          </w:p>
        </w:tc>
        <w:tc>
          <w:tcPr>
            <w:tcW w:w="1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i w:val="0"/>
                <w:iCs w:val="0"/>
                <w:color w:val="000000"/>
                <w:sz w:val="28"/>
                <w:szCs w:val="28"/>
                <w:u w:val="none"/>
                <w:lang w:val="en-US"/>
              </w:rPr>
            </w:pPr>
            <w:r>
              <w:rPr>
                <w:rFonts w:hint="eastAsia" w:ascii="仿宋" w:hAnsi="仿宋" w:eastAsia="仿宋" w:cs="仿宋"/>
                <w:i w:val="0"/>
                <w:iCs w:val="0"/>
                <w:color w:val="000000"/>
                <w:kern w:val="0"/>
                <w:sz w:val="28"/>
                <w:szCs w:val="28"/>
                <w:u w:val="none"/>
                <w:lang w:val="en-US" w:eastAsia="zh-CN"/>
              </w:rPr>
              <w:t>20</w:t>
            </w:r>
          </w:p>
        </w:tc>
        <w:tc>
          <w:tcPr>
            <w:tcW w:w="19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i w:val="0"/>
                <w:iCs w:val="0"/>
                <w:color w:val="000000"/>
                <w:sz w:val="28"/>
                <w:szCs w:val="28"/>
                <w:u w:val="none"/>
                <w:lang w:val="en-US"/>
              </w:rPr>
            </w:pPr>
            <w:r>
              <w:rPr>
                <w:rFonts w:hint="eastAsia" w:ascii="仿宋" w:hAnsi="仿宋" w:eastAsia="仿宋" w:cs="仿宋"/>
                <w:i w:val="0"/>
                <w:iCs w:val="0"/>
                <w:color w:val="000000"/>
                <w:kern w:val="0"/>
                <w:sz w:val="28"/>
                <w:szCs w:val="28"/>
                <w:u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rPr>
              <w:t>项目满意度</w:t>
            </w:r>
          </w:p>
        </w:tc>
        <w:tc>
          <w:tcPr>
            <w:tcW w:w="1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rPr>
              <w:t>20%</w:t>
            </w:r>
          </w:p>
        </w:tc>
        <w:tc>
          <w:tcPr>
            <w:tcW w:w="1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i w:val="0"/>
                <w:iCs w:val="0"/>
                <w:color w:val="000000"/>
                <w:sz w:val="28"/>
                <w:szCs w:val="28"/>
                <w:u w:val="none"/>
                <w:lang w:val="en-US"/>
              </w:rPr>
            </w:pPr>
            <w:r>
              <w:rPr>
                <w:rFonts w:hint="eastAsia" w:ascii="仿宋" w:hAnsi="仿宋" w:eastAsia="仿宋" w:cs="仿宋"/>
                <w:i w:val="0"/>
                <w:iCs w:val="0"/>
                <w:color w:val="000000"/>
                <w:kern w:val="0"/>
                <w:sz w:val="28"/>
                <w:szCs w:val="28"/>
                <w:u w:val="none"/>
                <w:lang w:val="en-US" w:eastAsia="zh-CN"/>
              </w:rPr>
              <w:t>20</w:t>
            </w:r>
          </w:p>
        </w:tc>
        <w:tc>
          <w:tcPr>
            <w:tcW w:w="19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i w:val="0"/>
                <w:iCs w:val="0"/>
                <w:color w:val="000000"/>
                <w:sz w:val="28"/>
                <w:szCs w:val="28"/>
                <w:u w:val="none"/>
                <w:lang w:val="en-US"/>
              </w:rPr>
            </w:pPr>
            <w:r>
              <w:rPr>
                <w:rFonts w:hint="eastAsia" w:ascii="仿宋" w:hAnsi="仿宋" w:eastAsia="仿宋" w:cs="仿宋"/>
                <w:i w:val="0"/>
                <w:iCs w:val="0"/>
                <w:color w:val="000000"/>
                <w:kern w:val="0"/>
                <w:sz w:val="28"/>
                <w:szCs w:val="28"/>
                <w:u w:val="none"/>
                <w:lang w:val="en-US" w:eastAsia="zh-CN"/>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3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rPr>
              <w:t>综合绩效</w:t>
            </w:r>
          </w:p>
        </w:tc>
        <w:tc>
          <w:tcPr>
            <w:tcW w:w="1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rPr>
              <w:t>100%</w:t>
            </w:r>
          </w:p>
        </w:tc>
        <w:tc>
          <w:tcPr>
            <w:tcW w:w="1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rPr>
              <w:t>100</w:t>
            </w:r>
          </w:p>
        </w:tc>
        <w:tc>
          <w:tcPr>
            <w:tcW w:w="19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i w:val="0"/>
                <w:iCs w:val="0"/>
                <w:color w:val="000000"/>
                <w:sz w:val="28"/>
                <w:szCs w:val="28"/>
                <w:u w:val="none"/>
                <w:lang w:val="en-US"/>
              </w:rPr>
            </w:pPr>
            <w:r>
              <w:rPr>
                <w:rFonts w:hint="eastAsia" w:ascii="仿宋" w:hAnsi="仿宋" w:eastAsia="仿宋" w:cs="仿宋"/>
                <w:i w:val="0"/>
                <w:iCs w:val="0"/>
                <w:color w:val="000000"/>
                <w:kern w:val="0"/>
                <w:sz w:val="28"/>
                <w:szCs w:val="28"/>
                <w:u w:val="none"/>
                <w:lang w:val="en-US" w:eastAsia="zh-CN"/>
              </w:rPr>
              <w:t>98</w:t>
            </w:r>
          </w:p>
        </w:tc>
      </w:tr>
    </w:tbl>
    <w:p>
      <w:pPr>
        <w:rPr>
          <w:rFonts w:hint="eastAsia"/>
        </w:rPr>
      </w:pPr>
    </w:p>
    <w:p>
      <w:pPr>
        <w:widowControl/>
        <w:spacing w:line="560" w:lineRule="exact"/>
        <w:ind w:firstLine="642" w:firstLineChars="200"/>
        <w:jc w:val="left"/>
        <w:outlineLvl w:val="1"/>
        <w:rPr>
          <w:rFonts w:eastAsia="楷体"/>
          <w:b/>
          <w:bCs/>
          <w:kern w:val="0"/>
          <w:sz w:val="32"/>
          <w:szCs w:val="32"/>
        </w:rPr>
      </w:pPr>
      <w:bookmarkStart w:id="39" w:name="_Toc16793"/>
      <w:bookmarkStart w:id="40" w:name="_Toc10576"/>
      <w:r>
        <w:rPr>
          <w:rFonts w:eastAsia="楷体"/>
          <w:b/>
          <w:bCs/>
          <w:kern w:val="0"/>
          <w:sz w:val="32"/>
          <w:szCs w:val="32"/>
        </w:rPr>
        <w:t>（二）部门整体绩效目标完成情况</w:t>
      </w:r>
      <w:bookmarkEnd w:id="39"/>
      <w:bookmarkEnd w:id="40"/>
    </w:p>
    <w:p>
      <w:pPr>
        <w:keepNext/>
        <w:spacing w:line="560" w:lineRule="exact"/>
        <w:ind w:firstLine="640" w:firstLineChars="200"/>
        <w:outlineLvl w:val="2"/>
        <w:rPr>
          <w:rFonts w:eastAsia="仿宋"/>
          <w:sz w:val="32"/>
          <w:szCs w:val="32"/>
        </w:rPr>
      </w:pPr>
      <w:bookmarkStart w:id="41" w:name="_Toc20909"/>
      <w:bookmarkStart w:id="42" w:name="_Toc29362"/>
      <w:r>
        <w:rPr>
          <w:rFonts w:hint="eastAsia" w:ascii="楷体" w:hAnsi="楷体" w:eastAsia="楷体" w:cs="楷体"/>
          <w:sz w:val="32"/>
          <w:szCs w:val="32"/>
        </w:rPr>
        <w:t>1.执行率情况</w:t>
      </w:r>
      <w:bookmarkEnd w:id="41"/>
      <w:bookmarkEnd w:id="42"/>
    </w:p>
    <w:p>
      <w:pPr>
        <w:keepNext/>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武汉市黄陂区应急管理局</w:t>
      </w:r>
      <w:r>
        <w:rPr>
          <w:rFonts w:hint="eastAsia" w:ascii="仿宋" w:hAnsi="仿宋" w:eastAsia="仿宋" w:cs="仿宋"/>
          <w:sz w:val="32"/>
          <w:szCs w:val="32"/>
          <w:highlight w:val="none"/>
        </w:rPr>
        <w:t>部门年初预算总额</w:t>
      </w:r>
      <w:r>
        <w:rPr>
          <w:rFonts w:hint="eastAsia" w:ascii="仿宋" w:hAnsi="仿宋" w:eastAsia="仿宋" w:cs="仿宋"/>
          <w:sz w:val="32"/>
          <w:szCs w:val="32"/>
          <w:highlight w:val="none"/>
          <w:lang w:val="en-US" w:eastAsia="zh-CN"/>
        </w:rPr>
        <w:t>880.75</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全年</w:t>
      </w:r>
      <w:r>
        <w:rPr>
          <w:rFonts w:hint="eastAsia" w:ascii="仿宋" w:hAnsi="仿宋" w:eastAsia="仿宋" w:cs="仿宋"/>
          <w:sz w:val="32"/>
          <w:szCs w:val="32"/>
          <w:highlight w:val="none"/>
        </w:rPr>
        <w:t>预算</w:t>
      </w:r>
      <w:r>
        <w:rPr>
          <w:rFonts w:hint="eastAsia" w:ascii="仿宋" w:hAnsi="仿宋" w:eastAsia="仿宋" w:cs="仿宋"/>
          <w:sz w:val="32"/>
          <w:szCs w:val="32"/>
          <w:highlight w:val="none"/>
          <w:lang w:val="en-US" w:eastAsia="zh-CN"/>
        </w:rPr>
        <w:t>调整</w:t>
      </w:r>
      <w:r>
        <w:rPr>
          <w:rFonts w:hint="eastAsia" w:ascii="仿宋" w:hAnsi="仿宋" w:eastAsia="仿宋" w:cs="仿宋"/>
          <w:sz w:val="32"/>
          <w:szCs w:val="32"/>
          <w:highlight w:val="none"/>
        </w:rPr>
        <w:t>数为</w:t>
      </w:r>
      <w:r>
        <w:rPr>
          <w:rFonts w:hint="eastAsia" w:ascii="仿宋" w:hAnsi="仿宋" w:eastAsia="仿宋" w:cs="仿宋"/>
          <w:sz w:val="32"/>
          <w:szCs w:val="32"/>
          <w:highlight w:val="none"/>
          <w:lang w:val="en-US" w:eastAsia="zh-CN"/>
        </w:rPr>
        <w:t>1768.32</w:t>
      </w:r>
      <w:r>
        <w:rPr>
          <w:rFonts w:hint="eastAsia" w:ascii="仿宋" w:hAnsi="仿宋" w:eastAsia="仿宋" w:cs="仿宋"/>
          <w:sz w:val="32"/>
          <w:szCs w:val="32"/>
          <w:highlight w:val="none"/>
        </w:rPr>
        <w:t>万元，决算数为</w:t>
      </w:r>
      <w:r>
        <w:rPr>
          <w:rFonts w:hint="eastAsia" w:ascii="仿宋" w:hAnsi="仿宋" w:eastAsia="仿宋" w:cs="仿宋"/>
          <w:sz w:val="32"/>
          <w:szCs w:val="32"/>
          <w:highlight w:val="none"/>
          <w:lang w:val="en-US" w:eastAsia="zh-CN"/>
        </w:rPr>
        <w:t>1768.32</w:t>
      </w:r>
      <w:r>
        <w:rPr>
          <w:rFonts w:hint="eastAsia" w:ascii="仿宋" w:hAnsi="仿宋" w:eastAsia="仿宋" w:cs="仿宋"/>
          <w:sz w:val="32"/>
          <w:szCs w:val="32"/>
          <w:highlight w:val="none"/>
        </w:rPr>
        <w:t>万元，其中基本支出总额</w:t>
      </w:r>
      <w:r>
        <w:rPr>
          <w:rFonts w:hint="eastAsia" w:ascii="仿宋" w:hAnsi="仿宋" w:eastAsia="仿宋" w:cs="仿宋"/>
          <w:sz w:val="32"/>
          <w:szCs w:val="32"/>
          <w:highlight w:val="none"/>
          <w:lang w:val="en-US" w:eastAsia="zh-CN"/>
        </w:rPr>
        <w:t>697.21</w:t>
      </w:r>
      <w:r>
        <w:rPr>
          <w:rFonts w:hint="eastAsia" w:ascii="仿宋" w:hAnsi="仿宋" w:eastAsia="仿宋" w:cs="仿宋"/>
          <w:sz w:val="32"/>
          <w:szCs w:val="32"/>
          <w:highlight w:val="none"/>
        </w:rPr>
        <w:t>万元，项目支出总额</w:t>
      </w:r>
      <w:r>
        <w:rPr>
          <w:rFonts w:hint="eastAsia" w:ascii="仿宋" w:hAnsi="仿宋" w:eastAsia="仿宋" w:cs="仿宋"/>
          <w:sz w:val="32"/>
          <w:szCs w:val="32"/>
          <w:highlight w:val="none"/>
          <w:lang w:val="en-US" w:eastAsia="zh-CN"/>
        </w:rPr>
        <w:t>1071.11</w:t>
      </w:r>
      <w:r>
        <w:rPr>
          <w:rFonts w:hint="eastAsia" w:ascii="仿宋" w:hAnsi="仿宋" w:eastAsia="仿宋" w:cs="仿宋"/>
          <w:sz w:val="32"/>
          <w:szCs w:val="32"/>
          <w:highlight w:val="none"/>
        </w:rPr>
        <w:t>万元，预算执行</w:t>
      </w:r>
      <w:r>
        <w:rPr>
          <w:rFonts w:hint="eastAsia" w:ascii="仿宋" w:hAnsi="仿宋" w:eastAsia="仿宋" w:cs="仿宋"/>
          <w:sz w:val="32"/>
          <w:szCs w:val="32"/>
          <w:highlight w:val="none"/>
          <w:lang w:val="en-US" w:eastAsia="zh-CN"/>
        </w:rPr>
        <w:t>100</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w:t>
      </w:r>
    </w:p>
    <w:p>
      <w:pPr>
        <w:pStyle w:val="2"/>
        <w:rPr>
          <w:rFonts w:hint="eastAsia" w:ascii="仿宋" w:hAnsi="仿宋" w:eastAsia="仿宋" w:cs="仿宋"/>
          <w:sz w:val="32"/>
          <w:szCs w:val="32"/>
          <w:highlight w:val="none"/>
        </w:rPr>
      </w:pPr>
    </w:p>
    <w:p>
      <w:pPr>
        <w:rPr>
          <w:rFonts w:hint="eastAsia" w:ascii="仿宋" w:hAnsi="仿宋" w:eastAsia="仿宋" w:cs="仿宋"/>
          <w:sz w:val="32"/>
          <w:szCs w:val="32"/>
          <w:highlight w:val="none"/>
        </w:rPr>
      </w:pPr>
    </w:p>
    <w:p>
      <w:pPr>
        <w:pStyle w:val="2"/>
        <w:rPr>
          <w:rFonts w:hint="eastAsia"/>
        </w:rPr>
      </w:pPr>
    </w:p>
    <w:tbl>
      <w:tblPr>
        <w:tblStyle w:val="16"/>
        <w:tblW w:w="879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38"/>
        <w:gridCol w:w="1770"/>
        <w:gridCol w:w="1757"/>
        <w:gridCol w:w="1513"/>
        <w:gridCol w:w="1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blHeader/>
        </w:trPr>
        <w:tc>
          <w:tcPr>
            <w:tcW w:w="20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项目类别</w:t>
            </w:r>
          </w:p>
        </w:tc>
        <w:tc>
          <w:tcPr>
            <w:tcW w:w="17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年初预算</w:t>
            </w:r>
          </w:p>
        </w:tc>
        <w:tc>
          <w:tcPr>
            <w:tcW w:w="17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b/>
                <w:bCs/>
                <w:i w:val="0"/>
                <w:iCs w:val="0"/>
                <w:color w:val="000000"/>
                <w:sz w:val="22"/>
                <w:szCs w:val="22"/>
                <w:u w:val="none"/>
                <w:lang w:val="en-US"/>
              </w:rPr>
            </w:pPr>
            <w:r>
              <w:rPr>
                <w:rFonts w:hint="eastAsia" w:ascii="宋体" w:hAnsi="宋体" w:cs="宋体"/>
                <w:b/>
                <w:bCs/>
                <w:i w:val="0"/>
                <w:iCs w:val="0"/>
                <w:color w:val="000000"/>
                <w:kern w:val="0"/>
                <w:sz w:val="22"/>
                <w:szCs w:val="22"/>
                <w:u w:val="none"/>
                <w:lang w:val="en-US" w:eastAsia="zh-CN"/>
              </w:rPr>
              <w:t>预算调整数</w:t>
            </w:r>
          </w:p>
        </w:tc>
        <w:tc>
          <w:tcPr>
            <w:tcW w:w="15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决算数</w:t>
            </w:r>
          </w:p>
        </w:tc>
        <w:tc>
          <w:tcPr>
            <w:tcW w:w="1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20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基本支出</w:t>
            </w:r>
          </w:p>
        </w:tc>
        <w:tc>
          <w:tcPr>
            <w:tcW w:w="17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b/>
                <w:bCs/>
                <w:i w:val="0"/>
                <w:iCs w:val="0"/>
                <w:color w:val="000000"/>
                <w:sz w:val="22"/>
                <w:szCs w:val="22"/>
                <w:u w:val="none"/>
                <w:lang w:val="en-US"/>
              </w:rPr>
            </w:pPr>
            <w:r>
              <w:rPr>
                <w:rFonts w:hint="eastAsia" w:ascii="宋体" w:hAnsi="宋体" w:cs="宋体"/>
                <w:b/>
                <w:bCs/>
                <w:i w:val="0"/>
                <w:iCs w:val="0"/>
                <w:color w:val="000000"/>
                <w:kern w:val="0"/>
                <w:sz w:val="22"/>
                <w:szCs w:val="22"/>
                <w:u w:val="none"/>
                <w:lang w:val="en-US" w:eastAsia="zh-CN"/>
              </w:rPr>
              <w:t>591.75</w:t>
            </w:r>
          </w:p>
        </w:tc>
        <w:tc>
          <w:tcPr>
            <w:tcW w:w="17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b/>
                <w:bCs/>
                <w:i w:val="0"/>
                <w:iCs w:val="0"/>
                <w:color w:val="000000"/>
                <w:sz w:val="22"/>
                <w:szCs w:val="22"/>
                <w:u w:val="none"/>
                <w:lang w:val="en-US"/>
              </w:rPr>
            </w:pPr>
            <w:r>
              <w:rPr>
                <w:rFonts w:hint="eastAsia" w:ascii="宋体" w:hAnsi="宋体" w:cs="宋体"/>
                <w:b/>
                <w:bCs/>
                <w:i w:val="0"/>
                <w:iCs w:val="0"/>
                <w:color w:val="000000"/>
                <w:kern w:val="0"/>
                <w:sz w:val="22"/>
                <w:szCs w:val="22"/>
                <w:u w:val="none"/>
                <w:lang w:val="en-US" w:eastAsia="zh-CN"/>
              </w:rPr>
              <w:t>697.21</w:t>
            </w:r>
          </w:p>
        </w:tc>
        <w:tc>
          <w:tcPr>
            <w:tcW w:w="15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rPr>
              <w:t>697.21</w:t>
            </w:r>
          </w:p>
        </w:tc>
        <w:tc>
          <w:tcPr>
            <w:tcW w:w="1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2038" w:type="dxa"/>
            <w:tcBorders>
              <w:top w:val="single" w:color="000000" w:sz="4" w:space="0"/>
              <w:left w:val="single" w:color="000000" w:sz="4" w:space="0"/>
              <w:bottom w:val="single" w:color="000000" w:sz="4" w:space="0"/>
              <w:right w:val="single" w:color="000000" w:sz="4" w:space="0"/>
            </w:tcBorders>
            <w:vAlign w:val="center"/>
          </w:tcPr>
          <w:p>
            <w:pPr>
              <w:widowControl/>
              <w:ind w:firstLine="440" w:firstLineChars="200"/>
              <w:jc w:val="left"/>
              <w:textAlignment w:val="center"/>
              <w:rPr>
                <w:rFonts w:hint="default" w:ascii="仿宋" w:hAnsi="仿宋" w:eastAsia="仿宋" w:cs="仿宋"/>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rPr>
              <w:t>人员经费</w:t>
            </w:r>
          </w:p>
        </w:tc>
        <w:tc>
          <w:tcPr>
            <w:tcW w:w="17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rPr>
              <w:t>551.28</w:t>
            </w:r>
          </w:p>
        </w:tc>
        <w:tc>
          <w:tcPr>
            <w:tcW w:w="17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rPr>
              <w:t>681.25</w:t>
            </w:r>
          </w:p>
        </w:tc>
        <w:tc>
          <w:tcPr>
            <w:tcW w:w="15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2"/>
                <w:szCs w:val="22"/>
                <w:u w:val="none"/>
              </w:rPr>
            </w:pPr>
            <w:r>
              <w:rPr>
                <w:rFonts w:hint="eastAsia" w:ascii="宋体" w:hAnsi="宋体" w:cs="宋体"/>
                <w:i w:val="0"/>
                <w:iCs w:val="0"/>
                <w:color w:val="000000"/>
                <w:kern w:val="0"/>
                <w:sz w:val="22"/>
                <w:szCs w:val="22"/>
                <w:u w:val="none"/>
                <w:lang w:val="en-US" w:eastAsia="zh-CN"/>
              </w:rPr>
              <w:t>681.25</w:t>
            </w:r>
          </w:p>
        </w:tc>
        <w:tc>
          <w:tcPr>
            <w:tcW w:w="1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2038" w:type="dxa"/>
            <w:tcBorders>
              <w:top w:val="single" w:color="000000" w:sz="4" w:space="0"/>
              <w:left w:val="single" w:color="000000" w:sz="4" w:space="0"/>
              <w:bottom w:val="single" w:color="000000" w:sz="4" w:space="0"/>
              <w:right w:val="single" w:color="000000" w:sz="4" w:space="0"/>
            </w:tcBorders>
            <w:vAlign w:val="center"/>
          </w:tcPr>
          <w:p>
            <w:pPr>
              <w:widowControl/>
              <w:ind w:firstLine="440" w:firstLineChars="200"/>
              <w:jc w:val="left"/>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公用经费</w:t>
            </w:r>
          </w:p>
        </w:tc>
        <w:tc>
          <w:tcPr>
            <w:tcW w:w="17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rPr>
              <w:t>40.47</w:t>
            </w:r>
          </w:p>
        </w:tc>
        <w:tc>
          <w:tcPr>
            <w:tcW w:w="17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rPr>
              <w:t>15.96</w:t>
            </w:r>
          </w:p>
        </w:tc>
        <w:tc>
          <w:tcPr>
            <w:tcW w:w="15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2"/>
                <w:szCs w:val="22"/>
                <w:u w:val="none"/>
              </w:rPr>
            </w:pPr>
            <w:r>
              <w:rPr>
                <w:rFonts w:hint="eastAsia" w:ascii="宋体" w:hAnsi="宋体" w:cs="宋体"/>
                <w:i w:val="0"/>
                <w:iCs w:val="0"/>
                <w:color w:val="000000"/>
                <w:kern w:val="0"/>
                <w:sz w:val="22"/>
                <w:szCs w:val="22"/>
                <w:u w:val="none"/>
                <w:lang w:val="en-US" w:eastAsia="zh-CN"/>
              </w:rPr>
              <w:t>15.96</w:t>
            </w:r>
          </w:p>
        </w:tc>
        <w:tc>
          <w:tcPr>
            <w:tcW w:w="1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20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项目支出</w:t>
            </w:r>
          </w:p>
        </w:tc>
        <w:tc>
          <w:tcPr>
            <w:tcW w:w="17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b/>
                <w:bCs/>
                <w:i w:val="0"/>
                <w:iCs w:val="0"/>
                <w:color w:val="000000"/>
                <w:sz w:val="22"/>
                <w:szCs w:val="22"/>
                <w:u w:val="none"/>
                <w:lang w:val="en-US"/>
              </w:rPr>
            </w:pPr>
            <w:r>
              <w:rPr>
                <w:rFonts w:hint="eastAsia" w:ascii="宋体" w:hAnsi="宋体" w:cs="宋体"/>
                <w:b/>
                <w:bCs/>
                <w:i w:val="0"/>
                <w:iCs w:val="0"/>
                <w:color w:val="000000"/>
                <w:kern w:val="0"/>
                <w:sz w:val="22"/>
                <w:szCs w:val="22"/>
                <w:u w:val="none"/>
                <w:lang w:val="en-US" w:eastAsia="zh-CN"/>
              </w:rPr>
              <w:t>289.00</w:t>
            </w:r>
          </w:p>
        </w:tc>
        <w:tc>
          <w:tcPr>
            <w:tcW w:w="17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b/>
                <w:bCs/>
                <w:i w:val="0"/>
                <w:iCs w:val="0"/>
                <w:color w:val="000000"/>
                <w:sz w:val="22"/>
                <w:szCs w:val="22"/>
                <w:u w:val="none"/>
                <w:lang w:val="en-US"/>
              </w:rPr>
            </w:pPr>
            <w:r>
              <w:rPr>
                <w:rFonts w:hint="eastAsia" w:ascii="宋体" w:hAnsi="宋体" w:cs="宋体"/>
                <w:b/>
                <w:bCs/>
                <w:i w:val="0"/>
                <w:iCs w:val="0"/>
                <w:color w:val="000000"/>
                <w:kern w:val="0"/>
                <w:sz w:val="22"/>
                <w:szCs w:val="22"/>
                <w:u w:val="none"/>
                <w:lang w:val="en-US" w:eastAsia="zh-CN"/>
              </w:rPr>
              <w:t>1071.11</w:t>
            </w:r>
          </w:p>
        </w:tc>
        <w:tc>
          <w:tcPr>
            <w:tcW w:w="15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rPr>
              <w:t>1071.11</w:t>
            </w:r>
          </w:p>
        </w:tc>
        <w:tc>
          <w:tcPr>
            <w:tcW w:w="1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0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总计</w:t>
            </w:r>
          </w:p>
        </w:tc>
        <w:tc>
          <w:tcPr>
            <w:tcW w:w="17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b/>
                <w:bCs/>
                <w:i w:val="0"/>
                <w:iCs w:val="0"/>
                <w:color w:val="000000"/>
                <w:sz w:val="22"/>
                <w:szCs w:val="22"/>
                <w:highlight w:val="none"/>
                <w:u w:val="none"/>
                <w:lang w:val="en-US"/>
              </w:rPr>
            </w:pPr>
            <w:r>
              <w:rPr>
                <w:rFonts w:hint="eastAsia" w:ascii="宋体" w:hAnsi="宋体" w:cs="宋体"/>
                <w:b/>
                <w:bCs/>
                <w:i w:val="0"/>
                <w:iCs w:val="0"/>
                <w:color w:val="000000"/>
                <w:kern w:val="0"/>
                <w:sz w:val="22"/>
                <w:szCs w:val="22"/>
                <w:highlight w:val="none"/>
                <w:u w:val="none"/>
                <w:lang w:val="en-US" w:eastAsia="zh-CN"/>
              </w:rPr>
              <w:t>880.75</w:t>
            </w:r>
          </w:p>
        </w:tc>
        <w:tc>
          <w:tcPr>
            <w:tcW w:w="17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b/>
                <w:bCs/>
                <w:i w:val="0"/>
                <w:iCs w:val="0"/>
                <w:color w:val="000000"/>
                <w:sz w:val="22"/>
                <w:szCs w:val="22"/>
                <w:highlight w:val="none"/>
                <w:u w:val="none"/>
                <w:lang w:val="en-US"/>
              </w:rPr>
            </w:pPr>
            <w:r>
              <w:rPr>
                <w:rFonts w:hint="eastAsia" w:ascii="宋体" w:hAnsi="宋体" w:cs="宋体"/>
                <w:b/>
                <w:bCs/>
                <w:i w:val="0"/>
                <w:iCs w:val="0"/>
                <w:color w:val="000000"/>
                <w:kern w:val="0"/>
                <w:sz w:val="22"/>
                <w:szCs w:val="22"/>
                <w:highlight w:val="none"/>
                <w:u w:val="none"/>
                <w:lang w:val="en-US" w:eastAsia="zh-CN"/>
              </w:rPr>
              <w:t>1768.32</w:t>
            </w:r>
          </w:p>
        </w:tc>
        <w:tc>
          <w:tcPr>
            <w:tcW w:w="15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i w:val="0"/>
                <w:iCs w:val="0"/>
                <w:color w:val="000000"/>
                <w:sz w:val="22"/>
                <w:szCs w:val="22"/>
                <w:highlight w:val="none"/>
                <w:u w:val="none"/>
              </w:rPr>
            </w:pPr>
            <w:r>
              <w:rPr>
                <w:rFonts w:hint="eastAsia" w:ascii="宋体" w:hAnsi="宋体" w:cs="宋体"/>
                <w:b/>
                <w:bCs/>
                <w:i w:val="0"/>
                <w:iCs w:val="0"/>
                <w:color w:val="000000"/>
                <w:kern w:val="0"/>
                <w:sz w:val="22"/>
                <w:szCs w:val="22"/>
                <w:highlight w:val="none"/>
                <w:u w:val="none"/>
                <w:lang w:val="en-US" w:eastAsia="zh-CN"/>
              </w:rPr>
              <w:t>1768.32</w:t>
            </w:r>
          </w:p>
        </w:tc>
        <w:tc>
          <w:tcPr>
            <w:tcW w:w="1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100.00%</w:t>
            </w:r>
          </w:p>
        </w:tc>
      </w:tr>
    </w:tbl>
    <w:p>
      <w:pPr>
        <w:widowControl/>
        <w:spacing w:line="560" w:lineRule="exact"/>
        <w:ind w:firstLine="640" w:firstLineChars="200"/>
        <w:outlineLvl w:val="2"/>
        <w:rPr>
          <w:rFonts w:hint="eastAsia" w:ascii="楷体" w:hAnsi="楷体" w:eastAsia="楷体" w:cs="楷体"/>
          <w:sz w:val="32"/>
          <w:szCs w:val="32"/>
        </w:rPr>
      </w:pPr>
      <w:bookmarkStart w:id="43" w:name="_Toc27210"/>
      <w:r>
        <w:rPr>
          <w:rFonts w:hint="eastAsia" w:ascii="楷体" w:hAnsi="楷体" w:eastAsia="楷体" w:cs="楷体"/>
          <w:sz w:val="32"/>
          <w:szCs w:val="32"/>
          <w:lang w:val="en-US" w:eastAsia="zh-CN"/>
        </w:rPr>
        <w:t>2.</w:t>
      </w:r>
      <w:r>
        <w:rPr>
          <w:rFonts w:hint="eastAsia" w:ascii="楷体" w:hAnsi="楷体" w:eastAsia="楷体" w:cs="楷体"/>
          <w:sz w:val="32"/>
          <w:szCs w:val="32"/>
        </w:rPr>
        <w:t>完成的绩效目标</w:t>
      </w:r>
      <w:bookmarkEnd w:id="43"/>
    </w:p>
    <w:p>
      <w:pPr>
        <w:widowControl/>
        <w:numPr>
          <w:ilvl w:val="0"/>
          <w:numId w:val="0"/>
        </w:numPr>
        <w:wordWrap/>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部门共设置</w:t>
      </w:r>
      <w:r>
        <w:rPr>
          <w:rFonts w:hint="eastAsia" w:ascii="仿宋" w:hAnsi="仿宋" w:eastAsia="仿宋" w:cs="仿宋"/>
          <w:sz w:val="32"/>
          <w:szCs w:val="32"/>
          <w:highlight w:val="none"/>
          <w:lang w:val="en-US" w:eastAsia="zh-CN"/>
        </w:rPr>
        <w:t>16</w:t>
      </w:r>
      <w:r>
        <w:rPr>
          <w:rFonts w:hint="eastAsia" w:ascii="仿宋" w:hAnsi="仿宋" w:eastAsia="仿宋" w:cs="仿宋"/>
          <w:sz w:val="32"/>
          <w:szCs w:val="32"/>
          <w:highlight w:val="none"/>
        </w:rPr>
        <w:t>个绩效指标，</w:t>
      </w:r>
      <w:r>
        <w:rPr>
          <w:rFonts w:hint="eastAsia" w:ascii="仿宋" w:hAnsi="仿宋" w:eastAsia="仿宋" w:cs="仿宋"/>
          <w:sz w:val="32"/>
          <w:szCs w:val="32"/>
          <w:highlight w:val="none"/>
          <w:lang w:val="en-US" w:eastAsia="zh-CN"/>
        </w:rPr>
        <w:t>完成了16个。完成绩效目标分别是</w:t>
      </w:r>
      <w:bookmarkStart w:id="44" w:name="_Toc20213"/>
      <w:r>
        <w:rPr>
          <w:rFonts w:hint="eastAsia" w:ascii="仿宋" w:hAnsi="仿宋" w:eastAsia="仿宋" w:cs="仿宋"/>
          <w:sz w:val="32"/>
          <w:szCs w:val="32"/>
          <w:highlight w:val="none"/>
          <w:lang w:val="en-US" w:eastAsia="zh-CN"/>
        </w:rPr>
        <w:t>：1.烟花爆竹从业人员安全培训1次；2.各类培训活动25次；3.培训合格率95%；4.培训完成率100%；5.重大事故发生数0；6.群众满意度95%；7.</w:t>
      </w:r>
      <w:r>
        <w:rPr>
          <w:rFonts w:hint="eastAsia" w:ascii="仿宋" w:hAnsi="仿宋" w:eastAsia="仿宋" w:cs="仿宋"/>
          <w:kern w:val="0"/>
          <w:sz w:val="32"/>
          <w:szCs w:val="32"/>
          <w:highlight w:val="none"/>
          <w:lang w:val="en-US" w:eastAsia="zh-CN"/>
        </w:rPr>
        <w:t>街级综合应急救援队伍15支</w:t>
      </w:r>
      <w:r>
        <w:rPr>
          <w:rFonts w:hint="eastAsia" w:ascii="仿宋" w:hAnsi="仿宋" w:eastAsia="仿宋" w:cs="仿宋"/>
          <w:sz w:val="32"/>
          <w:szCs w:val="32"/>
          <w:highlight w:val="none"/>
          <w:lang w:val="en-US" w:eastAsia="zh-CN"/>
        </w:rPr>
        <w:t>；8.5.12全国减灾日集中宣讲1次；9.创建省级综合减灾示范社区1个；10.组织对“三网一员”开展教育培训1次；11.</w:t>
      </w:r>
      <w:r>
        <w:rPr>
          <w:rFonts w:hint="eastAsia" w:ascii="仿宋" w:hAnsi="仿宋" w:eastAsia="仿宋" w:cs="仿宋"/>
          <w:kern w:val="0"/>
          <w:sz w:val="32"/>
          <w:szCs w:val="32"/>
          <w:highlight w:val="none"/>
          <w:lang w:val="en-US" w:eastAsia="zh-CN"/>
        </w:rPr>
        <w:t>自然灾害冬春生活救助率</w:t>
      </w:r>
      <w:r>
        <w:rPr>
          <w:rFonts w:hint="eastAsia" w:ascii="仿宋" w:hAnsi="仿宋" w:eastAsia="仿宋" w:cs="仿宋"/>
          <w:sz w:val="32"/>
          <w:szCs w:val="32"/>
          <w:highlight w:val="none"/>
          <w:lang w:val="en-US" w:eastAsia="zh-CN"/>
        </w:rPr>
        <w:t>100%；12.地震监测台网（台站）运行率100%；13.24小时值班值守制度完成率100%；14.持续监测地震动态，更好保障人民生命财产安全；15.开展防灾减灾宣传教育活动，增强群众防灾减灾救灾意识；16、救助对象满意度95%。</w:t>
      </w:r>
    </w:p>
    <w:p>
      <w:pPr>
        <w:widowControl/>
        <w:spacing w:line="560" w:lineRule="exact"/>
        <w:ind w:firstLine="640" w:firstLineChars="200"/>
        <w:outlineLvl w:val="2"/>
        <w:rPr>
          <w:rFonts w:hint="eastAsia" w:ascii="楷体" w:hAnsi="楷体" w:eastAsia="楷体" w:cs="楷体"/>
          <w:sz w:val="32"/>
          <w:szCs w:val="32"/>
          <w:lang w:val="en-US" w:eastAsia="zh-CN"/>
        </w:rPr>
      </w:pPr>
      <w:bookmarkStart w:id="45" w:name="_Toc12547"/>
      <w:r>
        <w:rPr>
          <w:rFonts w:hint="eastAsia" w:ascii="楷体" w:hAnsi="楷体" w:eastAsia="楷体" w:cs="楷体"/>
          <w:sz w:val="32"/>
          <w:szCs w:val="32"/>
          <w:lang w:val="en-US" w:eastAsia="zh-CN"/>
        </w:rPr>
        <w:t>3.未完成的绩效目标</w:t>
      </w:r>
      <w:bookmarkEnd w:id="44"/>
      <w:bookmarkEnd w:id="45"/>
    </w:p>
    <w:p>
      <w:pPr>
        <w:jc w:val="left"/>
        <w:rPr>
          <w:rFonts w:hint="default"/>
          <w:lang w:val="en-US" w:eastAsia="zh-CN"/>
        </w:rPr>
      </w:pPr>
      <w:r>
        <w:rPr>
          <w:rFonts w:hint="eastAsia"/>
          <w:lang w:val="en-US" w:eastAsia="zh-CN"/>
        </w:rPr>
        <w:t xml:space="preserve">  </w:t>
      </w:r>
      <w:r>
        <w:rPr>
          <w:rFonts w:hint="eastAsia" w:ascii="仿宋" w:hAnsi="仿宋" w:eastAsia="仿宋" w:cs="仿宋"/>
          <w:sz w:val="32"/>
          <w:szCs w:val="32"/>
          <w:lang w:val="en-US" w:eastAsia="zh-CN"/>
        </w:rPr>
        <w:t xml:space="preserve">    无</w:t>
      </w:r>
    </w:p>
    <w:p>
      <w:pPr>
        <w:widowControl/>
        <w:spacing w:line="560" w:lineRule="exact"/>
        <w:ind w:firstLine="642" w:firstLineChars="200"/>
        <w:jc w:val="left"/>
        <w:outlineLvl w:val="1"/>
        <w:rPr>
          <w:rFonts w:eastAsia="楷体"/>
          <w:b/>
          <w:bCs/>
          <w:kern w:val="0"/>
          <w:sz w:val="32"/>
          <w:szCs w:val="32"/>
        </w:rPr>
      </w:pPr>
      <w:bookmarkStart w:id="46" w:name="_Toc7089"/>
      <w:bookmarkStart w:id="47" w:name="_Toc6682"/>
      <w:r>
        <w:rPr>
          <w:rFonts w:eastAsia="楷体"/>
          <w:b/>
          <w:bCs/>
          <w:kern w:val="0"/>
          <w:sz w:val="32"/>
          <w:szCs w:val="32"/>
        </w:rPr>
        <w:t>（三）存在的问题和原因</w:t>
      </w:r>
      <w:bookmarkEnd w:id="46"/>
      <w:bookmarkEnd w:id="47"/>
    </w:p>
    <w:p>
      <w:pPr>
        <w:widowControl/>
        <w:spacing w:line="560" w:lineRule="exact"/>
        <w:ind w:firstLine="642" w:firstLineChars="200"/>
        <w:outlineLvl w:val="2"/>
        <w:rPr>
          <w:rFonts w:hint="eastAsia" w:ascii="楷体" w:hAnsi="楷体" w:eastAsia="楷体" w:cs="楷体"/>
          <w:b/>
          <w:bCs/>
          <w:kern w:val="0"/>
          <w:sz w:val="32"/>
          <w:szCs w:val="32"/>
        </w:rPr>
      </w:pPr>
      <w:bookmarkStart w:id="48" w:name="_Toc16478"/>
      <w:bookmarkStart w:id="49" w:name="_Toc6717"/>
      <w:r>
        <w:rPr>
          <w:rFonts w:hint="eastAsia" w:ascii="楷体" w:hAnsi="楷体" w:eastAsia="楷体" w:cs="楷体"/>
          <w:b/>
          <w:bCs/>
          <w:kern w:val="0"/>
          <w:sz w:val="32"/>
          <w:szCs w:val="32"/>
        </w:rPr>
        <w:t>1.上年度绩效评价结果应用情况</w:t>
      </w:r>
      <w:bookmarkEnd w:id="48"/>
      <w:bookmarkEnd w:id="49"/>
    </w:p>
    <w:p>
      <w:pPr>
        <w:widowControl w:val="0"/>
        <w:wordWrap/>
        <w:adjustRightInd/>
        <w:snapToGrid/>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依据上年度绩效自评结果，本年度</w:t>
      </w:r>
      <w:r>
        <w:rPr>
          <w:rFonts w:hint="eastAsia" w:ascii="仿宋" w:hAnsi="仿宋" w:eastAsia="仿宋" w:cs="仿宋"/>
          <w:sz w:val="32"/>
          <w:szCs w:val="32"/>
          <w:lang w:val="en-US" w:eastAsia="zh-CN"/>
        </w:rPr>
        <w:t>规范部门预算收支核算，要求各业务科室严格按项目和进度执行预算，增强预算的约束力和严肃性。落实预算执行分析，及时了解预算执行差异，合理调整、纠正预算执行偏差，切实提高部门预算收支管理水平。</w:t>
      </w:r>
    </w:p>
    <w:p>
      <w:pPr>
        <w:widowControl/>
        <w:spacing w:line="560" w:lineRule="exact"/>
        <w:ind w:firstLine="642" w:firstLineChars="200"/>
        <w:outlineLvl w:val="2"/>
        <w:rPr>
          <w:rFonts w:hint="eastAsia" w:ascii="楷体" w:hAnsi="楷体" w:eastAsia="楷体" w:cs="楷体"/>
          <w:b/>
          <w:bCs/>
          <w:kern w:val="0"/>
          <w:sz w:val="32"/>
          <w:szCs w:val="32"/>
        </w:rPr>
      </w:pPr>
      <w:bookmarkStart w:id="50" w:name="_Toc19983"/>
      <w:bookmarkStart w:id="51" w:name="_Toc25446"/>
      <w:r>
        <w:rPr>
          <w:rFonts w:hint="eastAsia" w:ascii="楷体" w:hAnsi="楷体" w:eastAsia="楷体" w:cs="楷体"/>
          <w:b/>
          <w:bCs/>
          <w:kern w:val="0"/>
          <w:sz w:val="32"/>
          <w:szCs w:val="32"/>
        </w:rPr>
        <w:t>2.本年度绩效存在的问题和原因</w:t>
      </w:r>
      <w:bookmarkEnd w:id="50"/>
      <w:bookmarkEnd w:id="51"/>
    </w:p>
    <w:p>
      <w:pPr>
        <w:widowControl w:val="0"/>
        <w:wordWrap/>
        <w:adjustRightInd/>
        <w:snapToGrid/>
        <w:ind w:firstLine="664" w:firstLineChars="200"/>
        <w:textAlignment w:val="auto"/>
        <w:rPr>
          <w:rFonts w:hint="default" w:ascii="仿宋_GB2312" w:hAnsi="仿宋_GB2312" w:eastAsia="仿宋_GB2312" w:cs="仿宋_GB2312"/>
          <w:spacing w:val="6"/>
          <w:kern w:val="2"/>
          <w:sz w:val="32"/>
          <w:szCs w:val="32"/>
          <w:lang w:val="en-US" w:eastAsia="zh-CN" w:bidi="ar-SA"/>
        </w:rPr>
      </w:pPr>
      <w:bookmarkStart w:id="52" w:name="_Toc29204"/>
      <w:r>
        <w:rPr>
          <w:rFonts w:hint="eastAsia" w:ascii="仿宋_GB2312" w:hAnsi="仿宋_GB2312" w:eastAsia="仿宋_GB2312" w:cs="仿宋_GB2312"/>
          <w:spacing w:val="6"/>
          <w:kern w:val="2"/>
          <w:sz w:val="32"/>
          <w:szCs w:val="32"/>
          <w:lang w:val="en-US" w:eastAsia="zh-CN" w:bidi="ar-SA"/>
        </w:rPr>
        <w:t>本年度绩效目标编制的合理性、精细化程度仍需加强。</w:t>
      </w:r>
      <w:r>
        <w:rPr>
          <w:rFonts w:hint="eastAsia" w:ascii="仿宋" w:hAnsi="仿宋" w:eastAsia="仿宋" w:cs="仿宋"/>
          <w:sz w:val="32"/>
          <w:szCs w:val="32"/>
          <w:lang w:val="zh-TW" w:eastAsia="zh-TW"/>
        </w:rPr>
        <w:t>根据</w:t>
      </w:r>
      <w:r>
        <w:rPr>
          <w:rFonts w:hint="eastAsia" w:ascii="仿宋" w:hAnsi="仿宋" w:eastAsia="仿宋" w:cs="仿宋"/>
          <w:sz w:val="32"/>
          <w:szCs w:val="32"/>
          <w:lang w:val="en-US" w:eastAsia="zh-CN"/>
        </w:rPr>
        <w:t>单位主要职能和</w:t>
      </w:r>
      <w:r>
        <w:rPr>
          <w:rFonts w:hint="eastAsia" w:ascii="仿宋" w:hAnsi="仿宋" w:eastAsia="仿宋" w:cs="仿宋"/>
          <w:sz w:val="32"/>
          <w:szCs w:val="32"/>
          <w:lang w:val="zh-TW" w:eastAsia="zh-TW"/>
        </w:rPr>
        <w:t>项目特点，优先选择最能反映绩效管理要求的关键性指标。减除不重要的指标，增设项目资金投放比重高的业务产出指标</w:t>
      </w:r>
      <w:r>
        <w:rPr>
          <w:rFonts w:hint="eastAsia" w:ascii="仿宋" w:hAnsi="仿宋" w:eastAsia="仿宋" w:cs="仿宋"/>
          <w:sz w:val="32"/>
          <w:szCs w:val="32"/>
          <w:lang w:val="zh-TW" w:eastAsia="zh-CN"/>
        </w:rPr>
        <w:t>。</w:t>
      </w:r>
      <w:r>
        <w:rPr>
          <w:rFonts w:hint="eastAsia" w:ascii="仿宋" w:hAnsi="仿宋" w:eastAsia="仿宋" w:cs="仿宋"/>
          <w:sz w:val="32"/>
          <w:szCs w:val="32"/>
          <w:lang w:val="zh-TW" w:eastAsia="zh-TW"/>
        </w:rPr>
        <w:t>指标值设置需具有挑战性</w:t>
      </w:r>
      <w:r>
        <w:rPr>
          <w:rFonts w:hint="eastAsia" w:ascii="仿宋" w:hAnsi="仿宋" w:eastAsia="仿宋" w:cs="仿宋"/>
          <w:sz w:val="32"/>
          <w:szCs w:val="32"/>
          <w:lang w:val="en-US" w:eastAsia="zh-CN"/>
        </w:rPr>
        <w:t>和</w:t>
      </w:r>
      <w:r>
        <w:rPr>
          <w:rFonts w:hint="eastAsia" w:ascii="仿宋" w:hAnsi="仿宋" w:eastAsia="仿宋" w:cs="仿宋"/>
          <w:sz w:val="32"/>
          <w:szCs w:val="32"/>
          <w:lang w:val="zh-TW" w:eastAsia="zh-TW"/>
        </w:rPr>
        <w:t>适当压力性</w:t>
      </w:r>
      <w:r>
        <w:rPr>
          <w:rFonts w:hint="eastAsia" w:ascii="仿宋" w:hAnsi="仿宋" w:eastAsia="仿宋" w:cs="仿宋"/>
          <w:sz w:val="32"/>
          <w:szCs w:val="32"/>
          <w:lang w:val="zh-TW" w:eastAsia="zh-CN"/>
        </w:rPr>
        <w:t>，</w:t>
      </w:r>
      <w:r>
        <w:rPr>
          <w:rFonts w:hint="eastAsia" w:ascii="仿宋" w:hAnsi="仿宋" w:eastAsia="仿宋" w:cs="仿宋"/>
          <w:sz w:val="32"/>
          <w:szCs w:val="32"/>
          <w:lang w:val="en-US" w:eastAsia="zh-CN"/>
        </w:rPr>
        <w:t>同时还要考虑评价的可操作性。</w:t>
      </w:r>
    </w:p>
    <w:p>
      <w:pPr>
        <w:widowControl/>
        <w:spacing w:line="560" w:lineRule="exact"/>
        <w:ind w:firstLine="642" w:firstLineChars="200"/>
        <w:jc w:val="left"/>
        <w:outlineLvl w:val="1"/>
        <w:rPr>
          <w:rFonts w:eastAsia="楷体"/>
          <w:b/>
          <w:bCs/>
          <w:kern w:val="0"/>
          <w:sz w:val="32"/>
          <w:szCs w:val="32"/>
        </w:rPr>
      </w:pPr>
      <w:bookmarkStart w:id="53" w:name="_Toc8855"/>
      <w:r>
        <w:rPr>
          <w:rFonts w:eastAsia="楷体"/>
          <w:b/>
          <w:bCs/>
          <w:kern w:val="0"/>
          <w:sz w:val="32"/>
          <w:szCs w:val="32"/>
        </w:rPr>
        <w:t>（四）下一步拟改进措施</w:t>
      </w:r>
      <w:bookmarkEnd w:id="52"/>
      <w:bookmarkEnd w:id="53"/>
    </w:p>
    <w:p>
      <w:pPr>
        <w:widowControl/>
        <w:spacing w:line="560" w:lineRule="exact"/>
        <w:ind w:firstLine="642" w:firstLineChars="200"/>
        <w:outlineLvl w:val="2"/>
        <w:rPr>
          <w:rFonts w:hint="eastAsia" w:ascii="楷体" w:hAnsi="楷体" w:eastAsia="楷体" w:cs="楷体"/>
          <w:b/>
          <w:bCs/>
          <w:kern w:val="0"/>
          <w:sz w:val="32"/>
          <w:szCs w:val="32"/>
        </w:rPr>
      </w:pPr>
      <w:bookmarkStart w:id="54" w:name="_Toc28407"/>
      <w:bookmarkStart w:id="55" w:name="_Toc7658"/>
      <w:r>
        <w:rPr>
          <w:rFonts w:hint="eastAsia" w:ascii="楷体" w:hAnsi="楷体" w:eastAsia="楷体" w:cs="楷体"/>
          <w:b/>
          <w:bCs/>
          <w:kern w:val="0"/>
          <w:sz w:val="32"/>
          <w:szCs w:val="32"/>
        </w:rPr>
        <w:t>1.下一步拟改进措施</w:t>
      </w:r>
      <w:bookmarkEnd w:id="54"/>
      <w:bookmarkEnd w:id="55"/>
    </w:p>
    <w:p>
      <w:pPr>
        <w:widowControl w:val="0"/>
        <w:wordWrap/>
        <w:adjustRightInd/>
        <w:snapToGrid/>
        <w:spacing w:line="360" w:lineRule="auto"/>
        <w:ind w:firstLine="640" w:firstLineChars="200"/>
        <w:textAlignment w:val="auto"/>
        <w:rPr>
          <w:rFonts w:hint="eastAsia" w:ascii="仿宋_GB2312" w:hAnsi="仿宋_GB2312" w:eastAsia="仿宋_GB2312" w:cs="仿宋_GB2312"/>
          <w:spacing w:val="6"/>
          <w:kern w:val="2"/>
          <w:sz w:val="32"/>
          <w:szCs w:val="32"/>
          <w:lang w:val="en-US" w:eastAsia="zh-CN" w:bidi="ar-SA"/>
        </w:rPr>
      </w:pPr>
      <w:bookmarkStart w:id="56" w:name="_Toc7714"/>
      <w:bookmarkStart w:id="57" w:name="_Toc5438"/>
      <w:r>
        <w:rPr>
          <w:rFonts w:hint="eastAsia" w:ascii="仿宋" w:hAnsi="仿宋" w:eastAsia="仿宋" w:cs="仿宋"/>
          <w:sz w:val="32"/>
          <w:szCs w:val="32"/>
          <w:lang w:val="en-US" w:eastAsia="zh-CN"/>
        </w:rPr>
        <w:t>加强预算绩效管理相关培训。在预算绩效目标编审、运行监控、绩效评价、结果运用及公开等预算绩效管理的各个环节，适时开展相关培训，明确各部门预算执行工作的责任分工，将预算执行任务层层细化分解，实现岗位责任落实。</w:t>
      </w:r>
    </w:p>
    <w:p>
      <w:pPr>
        <w:widowControl/>
        <w:spacing w:line="560" w:lineRule="exact"/>
        <w:ind w:firstLine="642" w:firstLineChars="200"/>
        <w:outlineLvl w:val="2"/>
        <w:rPr>
          <w:rFonts w:hint="eastAsia" w:ascii="楷体" w:hAnsi="楷体" w:eastAsia="楷体" w:cs="楷体"/>
          <w:kern w:val="0"/>
          <w:sz w:val="32"/>
          <w:szCs w:val="32"/>
        </w:rPr>
      </w:pPr>
      <w:r>
        <w:rPr>
          <w:rFonts w:hint="eastAsia" w:ascii="楷体" w:hAnsi="楷体" w:eastAsia="楷体" w:cs="楷体"/>
          <w:b/>
          <w:bCs/>
          <w:kern w:val="0"/>
          <w:sz w:val="32"/>
          <w:szCs w:val="32"/>
        </w:rPr>
        <w:t>2.拟与预算安排相结合情况</w:t>
      </w:r>
      <w:bookmarkEnd w:id="56"/>
      <w:bookmarkEnd w:id="57"/>
    </w:p>
    <w:p>
      <w:pPr>
        <w:keepNext/>
        <w:spacing w:line="360" w:lineRule="auto"/>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加强预算编制前期调研工作，严格执行审批程序，明确预算编制的依据和计算标准，减少预算编制的不确定性。设置专门的预算编制表格，细化预算项目编制，确保预算编制的科学性、合理性和准确性。</w:t>
      </w:r>
    </w:p>
    <w:p>
      <w:pPr>
        <w:keepNext/>
        <w:spacing w:line="560" w:lineRule="exact"/>
        <w:ind w:firstLine="640" w:firstLineChars="200"/>
        <w:jc w:val="left"/>
        <w:rPr>
          <w:rFonts w:hint="eastAsia" w:ascii="楷体" w:hAnsi="楷体" w:eastAsia="楷体" w:cs="楷体"/>
          <w:sz w:val="32"/>
          <w:szCs w:val="32"/>
        </w:rPr>
      </w:pPr>
      <w:r>
        <w:rPr>
          <w:rFonts w:hint="eastAsia" w:ascii="楷体" w:hAnsi="楷体" w:eastAsia="楷体" w:cs="楷体"/>
          <w:sz w:val="32"/>
          <w:szCs w:val="32"/>
        </w:rPr>
        <w:t>附件：</w:t>
      </w:r>
      <w:r>
        <w:rPr>
          <w:rFonts w:hint="eastAsia" w:ascii="楷体" w:hAnsi="楷体" w:eastAsia="楷体" w:cs="楷体"/>
          <w:sz w:val="32"/>
          <w:szCs w:val="32"/>
          <w:lang w:eastAsia="zh-CN"/>
        </w:rPr>
        <w:t>武汉市黄陂区应急管理局</w:t>
      </w:r>
      <w:r>
        <w:rPr>
          <w:rFonts w:hint="eastAsia" w:ascii="楷体" w:hAnsi="楷体" w:eastAsia="楷体" w:cs="楷体"/>
          <w:sz w:val="32"/>
          <w:szCs w:val="32"/>
        </w:rPr>
        <w:t>部门整体自评表</w:t>
      </w:r>
    </w:p>
    <w:p>
      <w:pPr>
        <w:pStyle w:val="14"/>
        <w:ind w:left="0" w:leftChars="0" w:firstLine="0" w:firstLineChars="0"/>
        <w:rPr>
          <w:rFonts w:eastAsia="楷体"/>
          <w:sz w:val="32"/>
          <w:szCs w:val="32"/>
        </w:rPr>
        <w:sectPr>
          <w:footerReference r:id="rId4" w:type="default"/>
          <w:pgSz w:w="11906" w:h="16838"/>
          <w:pgMar w:top="2098" w:right="1474" w:bottom="1984" w:left="1587" w:header="851" w:footer="992" w:gutter="0"/>
          <w:pgNumType w:fmt="decimal" w:start="1"/>
          <w:cols w:space="720" w:num="1"/>
          <w:docGrid w:type="lines" w:linePitch="312" w:charSpace="0"/>
        </w:sectPr>
      </w:pPr>
    </w:p>
    <w:p>
      <w:pPr>
        <w:widowControl/>
        <w:spacing w:line="560" w:lineRule="exact"/>
        <w:ind w:firstLine="640" w:firstLineChars="200"/>
        <w:outlineLvl w:val="0"/>
        <w:rPr>
          <w:rFonts w:eastAsia="黑体"/>
          <w:kern w:val="0"/>
          <w:sz w:val="32"/>
          <w:szCs w:val="32"/>
        </w:rPr>
      </w:pPr>
      <w:bookmarkStart w:id="58" w:name="_Toc15661"/>
      <w:bookmarkStart w:id="59" w:name="_Toc30574"/>
      <w:r>
        <w:rPr>
          <w:rFonts w:eastAsia="黑体"/>
          <w:kern w:val="0"/>
          <w:sz w:val="32"/>
          <w:szCs w:val="32"/>
        </w:rPr>
        <w:t>二、佐证材料</w:t>
      </w:r>
      <w:bookmarkEnd w:id="58"/>
      <w:bookmarkEnd w:id="59"/>
    </w:p>
    <w:p>
      <w:pPr>
        <w:widowControl/>
        <w:spacing w:line="560" w:lineRule="exact"/>
        <w:ind w:firstLine="642" w:firstLineChars="200"/>
        <w:jc w:val="left"/>
        <w:outlineLvl w:val="1"/>
        <w:rPr>
          <w:rFonts w:eastAsia="楷体"/>
          <w:b/>
          <w:bCs/>
          <w:kern w:val="0"/>
          <w:sz w:val="32"/>
          <w:szCs w:val="32"/>
        </w:rPr>
      </w:pPr>
      <w:bookmarkStart w:id="60" w:name="_Toc3656"/>
      <w:bookmarkStart w:id="61" w:name="_Toc24086"/>
      <w:r>
        <w:rPr>
          <w:rFonts w:eastAsia="楷体"/>
          <w:b/>
          <w:bCs/>
          <w:kern w:val="0"/>
          <w:sz w:val="32"/>
          <w:szCs w:val="32"/>
        </w:rPr>
        <w:t>（一）基本情况</w:t>
      </w:r>
      <w:bookmarkEnd w:id="60"/>
      <w:bookmarkEnd w:id="61"/>
    </w:p>
    <w:p>
      <w:pPr>
        <w:keepNext/>
        <w:spacing w:line="560" w:lineRule="exact"/>
        <w:ind w:firstLine="642" w:firstLineChars="200"/>
        <w:outlineLvl w:val="2"/>
        <w:rPr>
          <w:rFonts w:hint="eastAsia" w:ascii="楷体" w:hAnsi="楷体" w:eastAsia="楷体" w:cs="楷体"/>
          <w:sz w:val="32"/>
          <w:szCs w:val="32"/>
        </w:rPr>
      </w:pPr>
      <w:bookmarkStart w:id="62" w:name="_Toc13874"/>
      <w:bookmarkStart w:id="63" w:name="_Toc4012"/>
      <w:r>
        <w:rPr>
          <w:rFonts w:hint="eastAsia" w:ascii="楷体" w:hAnsi="楷体" w:eastAsia="楷体" w:cs="楷体"/>
          <w:b/>
          <w:bCs/>
          <w:sz w:val="32"/>
          <w:szCs w:val="32"/>
        </w:rPr>
        <w:t>1.部门支出情况</w:t>
      </w:r>
      <w:bookmarkEnd w:id="62"/>
      <w:bookmarkEnd w:id="63"/>
    </w:p>
    <w:p>
      <w:pPr>
        <w:keepNext/>
        <w:spacing w:line="56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武汉市黄陂区应急管理局</w:t>
      </w:r>
      <w:r>
        <w:rPr>
          <w:rFonts w:hint="eastAsia" w:ascii="仿宋" w:hAnsi="仿宋" w:eastAsia="仿宋" w:cs="仿宋"/>
          <w:color w:val="auto"/>
          <w:sz w:val="32"/>
          <w:szCs w:val="32"/>
          <w:highlight w:val="none"/>
        </w:rPr>
        <w:t>部门年初预算总额</w:t>
      </w:r>
      <w:r>
        <w:rPr>
          <w:rFonts w:hint="eastAsia" w:ascii="仿宋" w:hAnsi="仿宋" w:eastAsia="仿宋" w:cs="仿宋"/>
          <w:color w:val="auto"/>
          <w:sz w:val="32"/>
          <w:szCs w:val="32"/>
          <w:highlight w:val="none"/>
          <w:lang w:val="en-US" w:eastAsia="zh-CN"/>
        </w:rPr>
        <w:t>880.75</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eastAsia="zh-CN"/>
        </w:rPr>
        <w:t>全年预算</w:t>
      </w:r>
      <w:r>
        <w:rPr>
          <w:rFonts w:hint="eastAsia" w:ascii="仿宋" w:hAnsi="仿宋" w:eastAsia="仿宋" w:cs="仿宋"/>
          <w:color w:val="auto"/>
          <w:sz w:val="32"/>
          <w:szCs w:val="32"/>
          <w:highlight w:val="none"/>
          <w:lang w:val="en-US" w:eastAsia="zh-CN"/>
        </w:rPr>
        <w:t>调整</w:t>
      </w:r>
      <w:r>
        <w:rPr>
          <w:rFonts w:hint="eastAsia" w:ascii="仿宋" w:hAnsi="仿宋" w:eastAsia="仿宋" w:cs="仿宋"/>
          <w:color w:val="auto"/>
          <w:sz w:val="32"/>
          <w:szCs w:val="32"/>
          <w:highlight w:val="none"/>
          <w:lang w:eastAsia="zh-CN"/>
        </w:rPr>
        <w:t>数</w:t>
      </w:r>
      <w:r>
        <w:rPr>
          <w:rFonts w:hint="eastAsia" w:ascii="仿宋" w:hAnsi="仿宋" w:eastAsia="仿宋" w:cs="仿宋"/>
          <w:color w:val="auto"/>
          <w:sz w:val="32"/>
          <w:szCs w:val="32"/>
          <w:highlight w:val="none"/>
        </w:rPr>
        <w:t>为</w:t>
      </w:r>
      <w:r>
        <w:rPr>
          <w:rFonts w:hint="eastAsia" w:ascii="仿宋" w:hAnsi="仿宋" w:eastAsia="仿宋" w:cs="仿宋"/>
          <w:color w:val="auto"/>
          <w:sz w:val="32"/>
          <w:szCs w:val="32"/>
          <w:highlight w:val="none"/>
          <w:lang w:val="en-US" w:eastAsia="zh-CN"/>
        </w:rPr>
        <w:t>1768.32</w:t>
      </w:r>
      <w:r>
        <w:rPr>
          <w:rFonts w:hint="eastAsia" w:ascii="仿宋" w:hAnsi="仿宋" w:eastAsia="仿宋" w:cs="仿宋"/>
          <w:color w:val="auto"/>
          <w:sz w:val="32"/>
          <w:szCs w:val="32"/>
          <w:highlight w:val="none"/>
        </w:rPr>
        <w:t>万元，决算数为</w:t>
      </w:r>
      <w:r>
        <w:rPr>
          <w:rFonts w:hint="eastAsia" w:ascii="仿宋" w:hAnsi="仿宋" w:eastAsia="仿宋" w:cs="仿宋"/>
          <w:color w:val="auto"/>
          <w:sz w:val="32"/>
          <w:szCs w:val="32"/>
          <w:highlight w:val="none"/>
          <w:lang w:val="en-US" w:eastAsia="zh-CN"/>
        </w:rPr>
        <w:t>1768.32</w:t>
      </w:r>
      <w:r>
        <w:rPr>
          <w:rFonts w:hint="eastAsia" w:ascii="仿宋" w:hAnsi="仿宋" w:eastAsia="仿宋" w:cs="仿宋"/>
          <w:color w:val="auto"/>
          <w:sz w:val="32"/>
          <w:szCs w:val="32"/>
          <w:highlight w:val="none"/>
        </w:rPr>
        <w:t>万元，其中基本支出总额</w:t>
      </w:r>
      <w:r>
        <w:rPr>
          <w:rFonts w:hint="eastAsia" w:ascii="仿宋" w:hAnsi="仿宋" w:eastAsia="仿宋" w:cs="仿宋"/>
          <w:color w:val="auto"/>
          <w:sz w:val="32"/>
          <w:szCs w:val="32"/>
          <w:highlight w:val="none"/>
          <w:lang w:val="en-US" w:eastAsia="zh-CN"/>
        </w:rPr>
        <w:t>697.21</w:t>
      </w:r>
      <w:r>
        <w:rPr>
          <w:rFonts w:hint="eastAsia" w:ascii="仿宋" w:hAnsi="仿宋" w:eastAsia="仿宋" w:cs="仿宋"/>
          <w:color w:val="auto"/>
          <w:sz w:val="32"/>
          <w:szCs w:val="32"/>
          <w:highlight w:val="none"/>
        </w:rPr>
        <w:t>万元，项目支出总额</w:t>
      </w:r>
      <w:r>
        <w:rPr>
          <w:rFonts w:hint="eastAsia" w:ascii="仿宋" w:hAnsi="仿宋" w:eastAsia="仿宋" w:cs="仿宋"/>
          <w:color w:val="auto"/>
          <w:sz w:val="32"/>
          <w:szCs w:val="32"/>
          <w:highlight w:val="none"/>
          <w:lang w:val="en-US" w:eastAsia="zh-CN"/>
        </w:rPr>
        <w:t>1071.11</w:t>
      </w:r>
      <w:r>
        <w:rPr>
          <w:rFonts w:hint="eastAsia" w:ascii="仿宋" w:hAnsi="仿宋" w:eastAsia="仿宋" w:cs="仿宋"/>
          <w:color w:val="auto"/>
          <w:sz w:val="32"/>
          <w:szCs w:val="32"/>
          <w:highlight w:val="none"/>
        </w:rPr>
        <w:t>万元，预算执行率</w:t>
      </w:r>
      <w:r>
        <w:rPr>
          <w:rFonts w:hint="eastAsia" w:ascii="仿宋" w:hAnsi="仿宋" w:eastAsia="仿宋" w:cs="仿宋"/>
          <w:color w:val="auto"/>
          <w:sz w:val="32"/>
          <w:szCs w:val="32"/>
          <w:highlight w:val="none"/>
          <w:lang w:val="en-US" w:eastAsia="zh-CN"/>
        </w:rPr>
        <w:t>100</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w:t>
      </w:r>
    </w:p>
    <w:tbl>
      <w:tblPr>
        <w:tblStyle w:val="16"/>
        <w:tblW w:w="941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68"/>
        <w:gridCol w:w="1522"/>
        <w:gridCol w:w="1780"/>
        <w:gridCol w:w="1541"/>
        <w:gridCol w:w="17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286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b/>
                <w:bCs/>
                <w:i w:val="0"/>
                <w:iCs w:val="0"/>
                <w:color w:val="auto"/>
                <w:sz w:val="24"/>
                <w:szCs w:val="24"/>
                <w:u w:val="none"/>
              </w:rPr>
            </w:pPr>
            <w:r>
              <w:rPr>
                <w:rStyle w:val="25"/>
                <w:rFonts w:hint="eastAsia" w:ascii="仿宋" w:hAnsi="仿宋" w:eastAsia="仿宋" w:cs="仿宋"/>
                <w:color w:val="auto"/>
                <w:sz w:val="24"/>
                <w:szCs w:val="24"/>
                <w:lang w:val="en-US" w:eastAsia="zh-CN"/>
              </w:rPr>
              <w:t>项目类别</w:t>
            </w:r>
          </w:p>
        </w:tc>
        <w:tc>
          <w:tcPr>
            <w:tcW w:w="1522" w:type="dxa"/>
            <w:tcBorders>
              <w:top w:val="single" w:color="000000" w:sz="8" w:space="0"/>
              <w:left w:val="nil"/>
              <w:bottom w:val="single" w:color="000000" w:sz="8" w:space="0"/>
              <w:right w:val="single" w:color="000000" w:sz="8" w:space="0"/>
            </w:tcBorders>
            <w:vAlign w:val="center"/>
          </w:tcPr>
          <w:p>
            <w:pPr>
              <w:widowControl/>
              <w:jc w:val="center"/>
              <w:textAlignment w:val="center"/>
              <w:rPr>
                <w:rFonts w:hint="eastAsia" w:ascii="仿宋" w:hAnsi="仿宋" w:eastAsia="仿宋" w:cs="仿宋"/>
                <w:b/>
                <w:bCs/>
                <w:i w:val="0"/>
                <w:iCs w:val="0"/>
                <w:color w:val="auto"/>
                <w:sz w:val="24"/>
                <w:szCs w:val="24"/>
                <w:u w:val="none"/>
              </w:rPr>
            </w:pPr>
            <w:r>
              <w:rPr>
                <w:rStyle w:val="25"/>
                <w:rFonts w:hint="eastAsia" w:ascii="仿宋" w:hAnsi="仿宋" w:eastAsia="仿宋" w:cs="仿宋"/>
                <w:color w:val="auto"/>
                <w:sz w:val="24"/>
                <w:szCs w:val="24"/>
                <w:lang w:val="en-US" w:eastAsia="zh-CN"/>
              </w:rPr>
              <w:t>年初预算</w:t>
            </w:r>
          </w:p>
        </w:tc>
        <w:tc>
          <w:tcPr>
            <w:tcW w:w="1780" w:type="dxa"/>
            <w:tcBorders>
              <w:top w:val="single" w:color="000000" w:sz="8" w:space="0"/>
              <w:left w:val="nil"/>
              <w:bottom w:val="single" w:color="000000" w:sz="8" w:space="0"/>
              <w:right w:val="single" w:color="000000" w:sz="8" w:space="0"/>
            </w:tcBorders>
            <w:vAlign w:val="center"/>
          </w:tcPr>
          <w:p>
            <w:pPr>
              <w:widowControl/>
              <w:jc w:val="center"/>
              <w:textAlignment w:val="center"/>
              <w:rPr>
                <w:rFonts w:hint="eastAsia" w:ascii="仿宋" w:hAnsi="仿宋" w:eastAsia="仿宋" w:cs="仿宋"/>
                <w:b/>
                <w:bCs/>
                <w:i w:val="0"/>
                <w:iCs w:val="0"/>
                <w:color w:val="auto"/>
                <w:sz w:val="24"/>
                <w:szCs w:val="24"/>
                <w:u w:val="none"/>
              </w:rPr>
            </w:pPr>
            <w:r>
              <w:rPr>
                <w:rStyle w:val="25"/>
                <w:rFonts w:hint="eastAsia" w:ascii="仿宋" w:hAnsi="仿宋" w:eastAsia="仿宋" w:cs="仿宋"/>
                <w:color w:val="auto"/>
                <w:sz w:val="24"/>
                <w:szCs w:val="24"/>
                <w:lang w:val="en-US" w:eastAsia="zh-CN"/>
              </w:rPr>
              <w:t>预算调整数</w:t>
            </w:r>
          </w:p>
        </w:tc>
        <w:tc>
          <w:tcPr>
            <w:tcW w:w="1541" w:type="dxa"/>
            <w:tcBorders>
              <w:top w:val="single" w:color="000000" w:sz="8" w:space="0"/>
              <w:left w:val="nil"/>
              <w:bottom w:val="single" w:color="000000" w:sz="8" w:space="0"/>
              <w:right w:val="single" w:color="000000" w:sz="8" w:space="0"/>
            </w:tcBorders>
            <w:vAlign w:val="center"/>
          </w:tcPr>
          <w:p>
            <w:pPr>
              <w:widowControl/>
              <w:jc w:val="center"/>
              <w:textAlignment w:val="center"/>
              <w:rPr>
                <w:rFonts w:hint="eastAsia" w:ascii="仿宋" w:hAnsi="仿宋" w:eastAsia="仿宋" w:cs="仿宋"/>
                <w:b/>
                <w:bCs/>
                <w:i w:val="0"/>
                <w:iCs w:val="0"/>
                <w:color w:val="auto"/>
                <w:sz w:val="24"/>
                <w:szCs w:val="24"/>
                <w:u w:val="none"/>
              </w:rPr>
            </w:pPr>
            <w:r>
              <w:rPr>
                <w:rStyle w:val="25"/>
                <w:rFonts w:hint="eastAsia" w:ascii="仿宋" w:hAnsi="仿宋" w:eastAsia="仿宋" w:cs="仿宋"/>
                <w:color w:val="auto"/>
                <w:sz w:val="24"/>
                <w:szCs w:val="24"/>
                <w:lang w:val="en-US" w:eastAsia="zh-CN"/>
              </w:rPr>
              <w:t>决算数</w:t>
            </w:r>
          </w:p>
        </w:tc>
        <w:tc>
          <w:tcPr>
            <w:tcW w:w="1707" w:type="dxa"/>
            <w:tcBorders>
              <w:top w:val="single" w:color="000000" w:sz="8" w:space="0"/>
              <w:left w:val="nil"/>
              <w:bottom w:val="single" w:color="000000" w:sz="8" w:space="0"/>
              <w:right w:val="single" w:color="000000" w:sz="8" w:space="0"/>
            </w:tcBorders>
            <w:vAlign w:val="center"/>
          </w:tcPr>
          <w:p>
            <w:pPr>
              <w:widowControl/>
              <w:jc w:val="center"/>
              <w:textAlignment w:val="center"/>
              <w:rPr>
                <w:rFonts w:hint="eastAsia" w:ascii="仿宋" w:hAnsi="仿宋" w:eastAsia="仿宋" w:cs="仿宋"/>
                <w:b/>
                <w:bCs/>
                <w:i w:val="0"/>
                <w:iCs w:val="0"/>
                <w:color w:val="auto"/>
                <w:sz w:val="24"/>
                <w:szCs w:val="24"/>
                <w:u w:val="none"/>
              </w:rPr>
            </w:pPr>
            <w:r>
              <w:rPr>
                <w:rStyle w:val="25"/>
                <w:rFonts w:hint="eastAsia" w:ascii="仿宋" w:hAnsi="仿宋" w:eastAsia="仿宋" w:cs="仿宋"/>
                <w:color w:val="auto"/>
                <w:sz w:val="24"/>
                <w:szCs w:val="24"/>
                <w:lang w:val="en-US" w:eastAsia="zh-CN"/>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2868" w:type="dxa"/>
            <w:tcBorders>
              <w:top w:val="nil"/>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b/>
                <w:bCs/>
                <w:i w:val="0"/>
                <w:iCs w:val="0"/>
                <w:color w:val="auto"/>
                <w:sz w:val="24"/>
                <w:szCs w:val="24"/>
                <w:u w:val="none"/>
              </w:rPr>
            </w:pPr>
            <w:r>
              <w:rPr>
                <w:rStyle w:val="25"/>
                <w:rFonts w:hint="eastAsia" w:ascii="仿宋" w:hAnsi="仿宋" w:eastAsia="仿宋" w:cs="仿宋"/>
                <w:color w:val="auto"/>
                <w:sz w:val="24"/>
                <w:szCs w:val="24"/>
                <w:lang w:val="en-US" w:eastAsia="zh-CN"/>
              </w:rPr>
              <w:t>基本支出</w:t>
            </w:r>
          </w:p>
        </w:tc>
        <w:tc>
          <w:tcPr>
            <w:tcW w:w="1522" w:type="dxa"/>
            <w:tcBorders>
              <w:top w:val="nil"/>
              <w:left w:val="nil"/>
              <w:bottom w:val="single" w:color="000000" w:sz="8" w:space="0"/>
              <w:right w:val="single" w:color="000000" w:sz="8" w:space="0"/>
            </w:tcBorders>
            <w:vAlign w:val="center"/>
          </w:tcPr>
          <w:p>
            <w:pPr>
              <w:widowControl/>
              <w:jc w:val="center"/>
              <w:textAlignment w:val="center"/>
              <w:rPr>
                <w:rFonts w:hint="eastAsia" w:ascii="仿宋" w:hAnsi="仿宋" w:eastAsia="仿宋" w:cs="仿宋"/>
                <w:b/>
                <w:bCs/>
                <w:i w:val="0"/>
                <w:iCs w:val="0"/>
                <w:color w:val="auto"/>
                <w:sz w:val="24"/>
                <w:szCs w:val="24"/>
                <w:u w:val="none"/>
              </w:rPr>
            </w:pPr>
            <w:r>
              <w:rPr>
                <w:rFonts w:hint="eastAsia" w:ascii="宋体" w:hAnsi="宋体" w:cs="宋体"/>
                <w:b/>
                <w:bCs/>
                <w:i w:val="0"/>
                <w:iCs w:val="0"/>
                <w:color w:val="auto"/>
                <w:kern w:val="0"/>
                <w:sz w:val="22"/>
                <w:szCs w:val="22"/>
                <w:u w:val="none"/>
                <w:lang w:val="en-US" w:eastAsia="zh-CN"/>
              </w:rPr>
              <w:t>591.75</w:t>
            </w:r>
          </w:p>
        </w:tc>
        <w:tc>
          <w:tcPr>
            <w:tcW w:w="1780" w:type="dxa"/>
            <w:tcBorders>
              <w:top w:val="nil"/>
              <w:left w:val="nil"/>
              <w:bottom w:val="single" w:color="000000" w:sz="8" w:space="0"/>
              <w:right w:val="single" w:color="000000" w:sz="8" w:space="0"/>
            </w:tcBorders>
            <w:vAlign w:val="center"/>
          </w:tcPr>
          <w:p>
            <w:pPr>
              <w:widowControl/>
              <w:jc w:val="center"/>
              <w:textAlignment w:val="center"/>
              <w:rPr>
                <w:rFonts w:hint="eastAsia" w:ascii="仿宋" w:hAnsi="仿宋" w:eastAsia="仿宋" w:cs="仿宋"/>
                <w:b/>
                <w:bCs/>
                <w:i w:val="0"/>
                <w:iCs w:val="0"/>
                <w:color w:val="auto"/>
                <w:sz w:val="24"/>
                <w:szCs w:val="24"/>
                <w:u w:val="none"/>
              </w:rPr>
            </w:pPr>
            <w:r>
              <w:rPr>
                <w:rFonts w:hint="eastAsia" w:ascii="宋体" w:hAnsi="宋体" w:cs="宋体"/>
                <w:b/>
                <w:bCs/>
                <w:i w:val="0"/>
                <w:iCs w:val="0"/>
                <w:color w:val="auto"/>
                <w:kern w:val="0"/>
                <w:sz w:val="22"/>
                <w:szCs w:val="22"/>
                <w:u w:val="none"/>
                <w:lang w:val="en-US" w:eastAsia="zh-CN"/>
              </w:rPr>
              <w:t>697.21</w:t>
            </w:r>
          </w:p>
        </w:tc>
        <w:tc>
          <w:tcPr>
            <w:tcW w:w="1541" w:type="dxa"/>
            <w:tcBorders>
              <w:top w:val="nil"/>
              <w:left w:val="nil"/>
              <w:bottom w:val="single" w:color="000000" w:sz="8" w:space="0"/>
              <w:right w:val="single" w:color="000000" w:sz="8" w:space="0"/>
            </w:tcBorders>
            <w:vAlign w:val="center"/>
          </w:tcPr>
          <w:p>
            <w:pPr>
              <w:widowControl/>
              <w:jc w:val="center"/>
              <w:textAlignment w:val="center"/>
              <w:rPr>
                <w:rFonts w:hint="eastAsia" w:ascii="仿宋" w:hAnsi="仿宋" w:eastAsia="仿宋" w:cs="仿宋"/>
                <w:b/>
                <w:bCs/>
                <w:i w:val="0"/>
                <w:iCs w:val="0"/>
                <w:color w:val="auto"/>
                <w:sz w:val="24"/>
                <w:szCs w:val="24"/>
                <w:u w:val="none"/>
              </w:rPr>
            </w:pPr>
            <w:r>
              <w:rPr>
                <w:rFonts w:hint="eastAsia" w:ascii="宋体" w:hAnsi="宋体" w:cs="宋体"/>
                <w:b/>
                <w:bCs/>
                <w:i w:val="0"/>
                <w:iCs w:val="0"/>
                <w:color w:val="auto"/>
                <w:kern w:val="0"/>
                <w:sz w:val="22"/>
                <w:szCs w:val="22"/>
                <w:u w:val="none"/>
                <w:lang w:val="en-US" w:eastAsia="zh-CN"/>
              </w:rPr>
              <w:t>697.21</w:t>
            </w:r>
          </w:p>
        </w:tc>
        <w:tc>
          <w:tcPr>
            <w:tcW w:w="1707" w:type="dxa"/>
            <w:tcBorders>
              <w:top w:val="nil"/>
              <w:left w:val="nil"/>
              <w:bottom w:val="single" w:color="000000" w:sz="8" w:space="0"/>
              <w:right w:val="single" w:color="000000" w:sz="8" w:space="0"/>
            </w:tcBorders>
            <w:vAlign w:val="center"/>
          </w:tcPr>
          <w:p>
            <w:pPr>
              <w:widowControl/>
              <w:jc w:val="center"/>
              <w:textAlignment w:val="center"/>
              <w:rPr>
                <w:rFonts w:hint="eastAsia" w:ascii="仿宋" w:hAnsi="仿宋" w:eastAsia="仿宋" w:cs="仿宋"/>
                <w:i w:val="0"/>
                <w:iCs w:val="0"/>
                <w:color w:val="auto"/>
                <w:sz w:val="24"/>
                <w:szCs w:val="24"/>
                <w:u w:val="none"/>
              </w:rPr>
            </w:pPr>
            <w:r>
              <w:rPr>
                <w:rFonts w:hint="eastAsia" w:ascii="宋体" w:hAnsi="宋体" w:eastAsia="宋体" w:cs="宋体"/>
                <w:i w:val="0"/>
                <w:iCs w:val="0"/>
                <w:color w:val="auto"/>
                <w:kern w:val="0"/>
                <w:sz w:val="22"/>
                <w:szCs w:val="22"/>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2868" w:type="dxa"/>
            <w:tcBorders>
              <w:top w:val="nil"/>
              <w:left w:val="single" w:color="000000" w:sz="8" w:space="0"/>
              <w:bottom w:val="single" w:color="000000" w:sz="8" w:space="0"/>
              <w:right w:val="single" w:color="000000" w:sz="8" w:space="0"/>
            </w:tcBorders>
            <w:vAlign w:val="center"/>
          </w:tcPr>
          <w:p>
            <w:pPr>
              <w:widowControl/>
              <w:ind w:firstLineChars="200"/>
              <w:jc w:val="left"/>
              <w:textAlignment w:val="center"/>
              <w:rPr>
                <w:rFonts w:hint="eastAsia" w:ascii="仿宋" w:hAnsi="仿宋" w:eastAsia="仿宋" w:cs="仿宋"/>
                <w:i w:val="0"/>
                <w:iCs w:val="0"/>
                <w:color w:val="auto"/>
                <w:sz w:val="24"/>
                <w:szCs w:val="24"/>
                <w:u w:val="none"/>
              </w:rPr>
            </w:pPr>
            <w:r>
              <w:rPr>
                <w:rStyle w:val="24"/>
                <w:rFonts w:hint="eastAsia" w:ascii="仿宋" w:hAnsi="仿宋" w:eastAsia="仿宋" w:cs="仿宋"/>
                <w:color w:val="auto"/>
                <w:sz w:val="24"/>
                <w:szCs w:val="24"/>
                <w:lang w:val="en-US" w:eastAsia="zh-CN"/>
              </w:rPr>
              <w:t>人员经费</w:t>
            </w:r>
          </w:p>
        </w:tc>
        <w:tc>
          <w:tcPr>
            <w:tcW w:w="1522" w:type="dxa"/>
            <w:tcBorders>
              <w:top w:val="nil"/>
              <w:left w:val="nil"/>
              <w:bottom w:val="single" w:color="000000" w:sz="8" w:space="0"/>
              <w:right w:val="single" w:color="000000" w:sz="8" w:space="0"/>
            </w:tcBorders>
            <w:vAlign w:val="center"/>
          </w:tcPr>
          <w:p>
            <w:pPr>
              <w:widowControl/>
              <w:jc w:val="center"/>
              <w:textAlignment w:val="center"/>
              <w:rPr>
                <w:rFonts w:hint="eastAsia" w:ascii="仿宋" w:hAnsi="仿宋" w:eastAsia="仿宋" w:cs="仿宋"/>
                <w:i w:val="0"/>
                <w:iCs w:val="0"/>
                <w:color w:val="auto"/>
                <w:sz w:val="24"/>
                <w:szCs w:val="24"/>
                <w:u w:val="none"/>
              </w:rPr>
            </w:pPr>
            <w:r>
              <w:rPr>
                <w:rFonts w:hint="eastAsia" w:ascii="宋体" w:hAnsi="宋体" w:cs="宋体"/>
                <w:i w:val="0"/>
                <w:iCs w:val="0"/>
                <w:color w:val="auto"/>
                <w:kern w:val="0"/>
                <w:sz w:val="22"/>
                <w:szCs w:val="22"/>
                <w:u w:val="none"/>
                <w:lang w:val="en-US" w:eastAsia="zh-CN"/>
              </w:rPr>
              <w:t>551.28</w:t>
            </w:r>
          </w:p>
        </w:tc>
        <w:tc>
          <w:tcPr>
            <w:tcW w:w="1780" w:type="dxa"/>
            <w:tcBorders>
              <w:top w:val="nil"/>
              <w:left w:val="nil"/>
              <w:bottom w:val="single" w:color="000000" w:sz="8" w:space="0"/>
              <w:right w:val="single" w:color="000000" w:sz="8" w:space="0"/>
            </w:tcBorders>
            <w:vAlign w:val="center"/>
          </w:tcPr>
          <w:p>
            <w:pPr>
              <w:widowControl/>
              <w:jc w:val="center"/>
              <w:textAlignment w:val="center"/>
              <w:rPr>
                <w:rFonts w:hint="eastAsia" w:ascii="仿宋" w:hAnsi="仿宋" w:eastAsia="仿宋" w:cs="仿宋"/>
                <w:i w:val="0"/>
                <w:iCs w:val="0"/>
                <w:color w:val="auto"/>
                <w:sz w:val="24"/>
                <w:szCs w:val="24"/>
                <w:u w:val="none"/>
              </w:rPr>
            </w:pPr>
            <w:r>
              <w:rPr>
                <w:rFonts w:hint="eastAsia" w:ascii="宋体" w:hAnsi="宋体" w:cs="宋体"/>
                <w:i w:val="0"/>
                <w:iCs w:val="0"/>
                <w:color w:val="auto"/>
                <w:kern w:val="0"/>
                <w:sz w:val="22"/>
                <w:szCs w:val="22"/>
                <w:u w:val="none"/>
                <w:lang w:val="en-US" w:eastAsia="zh-CN"/>
              </w:rPr>
              <w:t>681.25</w:t>
            </w:r>
          </w:p>
        </w:tc>
        <w:tc>
          <w:tcPr>
            <w:tcW w:w="1541" w:type="dxa"/>
            <w:tcBorders>
              <w:top w:val="nil"/>
              <w:left w:val="nil"/>
              <w:bottom w:val="single" w:color="000000" w:sz="8" w:space="0"/>
              <w:right w:val="single" w:color="000000" w:sz="8" w:space="0"/>
            </w:tcBorders>
            <w:vAlign w:val="center"/>
          </w:tcPr>
          <w:p>
            <w:pPr>
              <w:widowControl/>
              <w:jc w:val="center"/>
              <w:textAlignment w:val="center"/>
              <w:rPr>
                <w:rFonts w:hint="eastAsia" w:ascii="仿宋" w:hAnsi="仿宋" w:eastAsia="仿宋" w:cs="仿宋"/>
                <w:i w:val="0"/>
                <w:iCs w:val="0"/>
                <w:color w:val="auto"/>
                <w:sz w:val="24"/>
                <w:szCs w:val="24"/>
                <w:u w:val="none"/>
              </w:rPr>
            </w:pPr>
            <w:r>
              <w:rPr>
                <w:rFonts w:hint="eastAsia" w:ascii="宋体" w:hAnsi="宋体" w:cs="宋体"/>
                <w:i w:val="0"/>
                <w:iCs w:val="0"/>
                <w:color w:val="auto"/>
                <w:kern w:val="0"/>
                <w:sz w:val="22"/>
                <w:szCs w:val="22"/>
                <w:u w:val="none"/>
                <w:lang w:val="en-US" w:eastAsia="zh-CN"/>
              </w:rPr>
              <w:t>681.25</w:t>
            </w:r>
          </w:p>
        </w:tc>
        <w:tc>
          <w:tcPr>
            <w:tcW w:w="1707" w:type="dxa"/>
            <w:tcBorders>
              <w:top w:val="nil"/>
              <w:left w:val="nil"/>
              <w:bottom w:val="single" w:color="000000" w:sz="8" w:space="0"/>
              <w:right w:val="single" w:color="000000" w:sz="8" w:space="0"/>
            </w:tcBorders>
            <w:vAlign w:val="center"/>
          </w:tcPr>
          <w:p>
            <w:pPr>
              <w:widowControl/>
              <w:jc w:val="center"/>
              <w:textAlignment w:val="center"/>
              <w:rPr>
                <w:rFonts w:hint="eastAsia" w:ascii="仿宋" w:hAnsi="仿宋" w:eastAsia="仿宋" w:cs="仿宋"/>
                <w:i w:val="0"/>
                <w:iCs w:val="0"/>
                <w:color w:val="auto"/>
                <w:sz w:val="24"/>
                <w:szCs w:val="24"/>
                <w:u w:val="none"/>
              </w:rPr>
            </w:pPr>
            <w:r>
              <w:rPr>
                <w:rFonts w:hint="eastAsia" w:ascii="宋体" w:hAnsi="宋体" w:eastAsia="宋体" w:cs="宋体"/>
                <w:i w:val="0"/>
                <w:iCs w:val="0"/>
                <w:color w:val="auto"/>
                <w:kern w:val="0"/>
                <w:sz w:val="22"/>
                <w:szCs w:val="22"/>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2868" w:type="dxa"/>
            <w:tcBorders>
              <w:top w:val="nil"/>
              <w:left w:val="single" w:color="000000" w:sz="8" w:space="0"/>
              <w:bottom w:val="single" w:color="000000" w:sz="8" w:space="0"/>
              <w:right w:val="single" w:color="000000" w:sz="8" w:space="0"/>
            </w:tcBorders>
            <w:vAlign w:val="center"/>
          </w:tcPr>
          <w:p>
            <w:pPr>
              <w:widowControl/>
              <w:ind w:firstLineChars="200"/>
              <w:jc w:val="left"/>
              <w:textAlignment w:val="center"/>
              <w:rPr>
                <w:rFonts w:hint="eastAsia" w:ascii="仿宋" w:hAnsi="仿宋" w:eastAsia="仿宋" w:cs="仿宋"/>
                <w:i w:val="0"/>
                <w:iCs w:val="0"/>
                <w:color w:val="auto"/>
                <w:sz w:val="24"/>
                <w:szCs w:val="24"/>
                <w:u w:val="none"/>
              </w:rPr>
            </w:pPr>
            <w:r>
              <w:rPr>
                <w:rStyle w:val="24"/>
                <w:rFonts w:hint="eastAsia" w:ascii="仿宋" w:hAnsi="仿宋" w:eastAsia="仿宋" w:cs="仿宋"/>
                <w:color w:val="auto"/>
                <w:sz w:val="24"/>
                <w:szCs w:val="24"/>
                <w:lang w:val="en-US" w:eastAsia="zh-CN"/>
              </w:rPr>
              <w:t>公用经费</w:t>
            </w:r>
          </w:p>
        </w:tc>
        <w:tc>
          <w:tcPr>
            <w:tcW w:w="1522" w:type="dxa"/>
            <w:tcBorders>
              <w:top w:val="nil"/>
              <w:left w:val="nil"/>
              <w:bottom w:val="single" w:color="000000" w:sz="8" w:space="0"/>
              <w:right w:val="single" w:color="000000" w:sz="8" w:space="0"/>
            </w:tcBorders>
            <w:vAlign w:val="center"/>
          </w:tcPr>
          <w:p>
            <w:pPr>
              <w:widowControl/>
              <w:jc w:val="center"/>
              <w:textAlignment w:val="center"/>
              <w:rPr>
                <w:rFonts w:hint="eastAsia" w:ascii="仿宋" w:hAnsi="仿宋" w:eastAsia="仿宋" w:cs="仿宋"/>
                <w:i w:val="0"/>
                <w:iCs w:val="0"/>
                <w:color w:val="auto"/>
                <w:sz w:val="24"/>
                <w:szCs w:val="24"/>
                <w:u w:val="none"/>
              </w:rPr>
            </w:pPr>
            <w:r>
              <w:rPr>
                <w:rFonts w:hint="eastAsia" w:ascii="宋体" w:hAnsi="宋体" w:cs="宋体"/>
                <w:i w:val="0"/>
                <w:iCs w:val="0"/>
                <w:color w:val="auto"/>
                <w:kern w:val="0"/>
                <w:sz w:val="22"/>
                <w:szCs w:val="22"/>
                <w:u w:val="none"/>
                <w:lang w:val="en-US" w:eastAsia="zh-CN"/>
              </w:rPr>
              <w:t>40.47</w:t>
            </w:r>
          </w:p>
        </w:tc>
        <w:tc>
          <w:tcPr>
            <w:tcW w:w="1780" w:type="dxa"/>
            <w:tcBorders>
              <w:top w:val="nil"/>
              <w:left w:val="nil"/>
              <w:bottom w:val="single" w:color="000000" w:sz="8" w:space="0"/>
              <w:right w:val="single" w:color="000000" w:sz="8" w:space="0"/>
            </w:tcBorders>
            <w:vAlign w:val="center"/>
          </w:tcPr>
          <w:p>
            <w:pPr>
              <w:widowControl/>
              <w:jc w:val="center"/>
              <w:textAlignment w:val="center"/>
              <w:rPr>
                <w:rFonts w:hint="eastAsia" w:ascii="仿宋" w:hAnsi="仿宋" w:eastAsia="仿宋" w:cs="仿宋"/>
                <w:i w:val="0"/>
                <w:iCs w:val="0"/>
                <w:color w:val="auto"/>
                <w:sz w:val="24"/>
                <w:szCs w:val="24"/>
                <w:u w:val="none"/>
              </w:rPr>
            </w:pPr>
            <w:r>
              <w:rPr>
                <w:rFonts w:hint="eastAsia" w:ascii="宋体" w:hAnsi="宋体" w:cs="宋体"/>
                <w:i w:val="0"/>
                <w:iCs w:val="0"/>
                <w:color w:val="auto"/>
                <w:kern w:val="0"/>
                <w:sz w:val="22"/>
                <w:szCs w:val="22"/>
                <w:u w:val="none"/>
                <w:lang w:val="en-US" w:eastAsia="zh-CN"/>
              </w:rPr>
              <w:t>15.96</w:t>
            </w:r>
          </w:p>
        </w:tc>
        <w:tc>
          <w:tcPr>
            <w:tcW w:w="1541" w:type="dxa"/>
            <w:tcBorders>
              <w:top w:val="nil"/>
              <w:left w:val="nil"/>
              <w:bottom w:val="single" w:color="000000" w:sz="8" w:space="0"/>
              <w:right w:val="single" w:color="000000" w:sz="8" w:space="0"/>
            </w:tcBorders>
            <w:vAlign w:val="center"/>
          </w:tcPr>
          <w:p>
            <w:pPr>
              <w:widowControl/>
              <w:jc w:val="center"/>
              <w:textAlignment w:val="center"/>
              <w:rPr>
                <w:rFonts w:hint="eastAsia" w:ascii="仿宋" w:hAnsi="仿宋" w:eastAsia="仿宋" w:cs="仿宋"/>
                <w:i w:val="0"/>
                <w:iCs w:val="0"/>
                <w:color w:val="auto"/>
                <w:sz w:val="24"/>
                <w:szCs w:val="24"/>
                <w:u w:val="none"/>
              </w:rPr>
            </w:pPr>
            <w:r>
              <w:rPr>
                <w:rFonts w:hint="eastAsia" w:ascii="宋体" w:hAnsi="宋体" w:cs="宋体"/>
                <w:i w:val="0"/>
                <w:iCs w:val="0"/>
                <w:color w:val="auto"/>
                <w:kern w:val="0"/>
                <w:sz w:val="22"/>
                <w:szCs w:val="22"/>
                <w:u w:val="none"/>
                <w:lang w:val="en-US" w:eastAsia="zh-CN"/>
              </w:rPr>
              <w:t>15.96</w:t>
            </w:r>
          </w:p>
        </w:tc>
        <w:tc>
          <w:tcPr>
            <w:tcW w:w="1707" w:type="dxa"/>
            <w:tcBorders>
              <w:top w:val="nil"/>
              <w:left w:val="nil"/>
              <w:bottom w:val="single" w:color="000000" w:sz="8" w:space="0"/>
              <w:right w:val="single" w:color="000000" w:sz="8" w:space="0"/>
            </w:tcBorders>
            <w:vAlign w:val="center"/>
          </w:tcPr>
          <w:p>
            <w:pPr>
              <w:widowControl/>
              <w:jc w:val="center"/>
              <w:textAlignment w:val="center"/>
              <w:rPr>
                <w:rFonts w:hint="eastAsia" w:ascii="仿宋" w:hAnsi="仿宋" w:eastAsia="仿宋" w:cs="仿宋"/>
                <w:i w:val="0"/>
                <w:iCs w:val="0"/>
                <w:color w:val="auto"/>
                <w:sz w:val="24"/>
                <w:szCs w:val="24"/>
                <w:u w:val="none"/>
              </w:rPr>
            </w:pPr>
            <w:r>
              <w:rPr>
                <w:rFonts w:hint="eastAsia" w:ascii="宋体" w:hAnsi="宋体" w:eastAsia="宋体" w:cs="宋体"/>
                <w:i w:val="0"/>
                <w:iCs w:val="0"/>
                <w:color w:val="auto"/>
                <w:kern w:val="0"/>
                <w:sz w:val="22"/>
                <w:szCs w:val="22"/>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2868" w:type="dxa"/>
            <w:tcBorders>
              <w:top w:val="nil"/>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b/>
                <w:bCs/>
                <w:i w:val="0"/>
                <w:iCs w:val="0"/>
                <w:color w:val="auto"/>
                <w:sz w:val="24"/>
                <w:szCs w:val="24"/>
                <w:u w:val="none"/>
              </w:rPr>
            </w:pPr>
            <w:r>
              <w:rPr>
                <w:rStyle w:val="25"/>
                <w:rFonts w:hint="eastAsia" w:ascii="仿宋" w:hAnsi="仿宋" w:eastAsia="仿宋" w:cs="仿宋"/>
                <w:color w:val="auto"/>
                <w:sz w:val="24"/>
                <w:szCs w:val="24"/>
                <w:lang w:val="en-US" w:eastAsia="zh-CN"/>
              </w:rPr>
              <w:t>项目支出</w:t>
            </w:r>
          </w:p>
        </w:tc>
        <w:tc>
          <w:tcPr>
            <w:tcW w:w="1522" w:type="dxa"/>
            <w:tcBorders>
              <w:top w:val="nil"/>
              <w:left w:val="nil"/>
              <w:bottom w:val="single" w:color="000000" w:sz="8" w:space="0"/>
              <w:right w:val="single" w:color="000000" w:sz="8" w:space="0"/>
            </w:tcBorders>
            <w:vAlign w:val="center"/>
          </w:tcPr>
          <w:p>
            <w:pPr>
              <w:widowControl/>
              <w:jc w:val="center"/>
              <w:textAlignment w:val="center"/>
              <w:rPr>
                <w:rFonts w:hint="default" w:ascii="仿宋" w:hAnsi="仿宋" w:eastAsia="仿宋" w:cs="仿宋"/>
                <w:b/>
                <w:bCs/>
                <w:i w:val="0"/>
                <w:iCs w:val="0"/>
                <w:color w:val="auto"/>
                <w:sz w:val="24"/>
                <w:szCs w:val="24"/>
                <w:u w:val="none"/>
                <w:lang w:val="en-US"/>
              </w:rPr>
            </w:pPr>
            <w:r>
              <w:rPr>
                <w:rFonts w:hint="eastAsia" w:ascii="宋体" w:hAnsi="宋体" w:cs="宋体"/>
                <w:b/>
                <w:bCs/>
                <w:i w:val="0"/>
                <w:iCs w:val="0"/>
                <w:color w:val="auto"/>
                <w:kern w:val="0"/>
                <w:sz w:val="22"/>
                <w:szCs w:val="22"/>
                <w:u w:val="none"/>
                <w:lang w:val="en-US" w:eastAsia="zh-CN"/>
              </w:rPr>
              <w:t>289.00</w:t>
            </w:r>
          </w:p>
        </w:tc>
        <w:tc>
          <w:tcPr>
            <w:tcW w:w="1780" w:type="dxa"/>
            <w:tcBorders>
              <w:top w:val="nil"/>
              <w:left w:val="nil"/>
              <w:bottom w:val="single" w:color="000000" w:sz="8" w:space="0"/>
              <w:right w:val="single" w:color="000000" w:sz="8" w:space="0"/>
            </w:tcBorders>
            <w:vAlign w:val="center"/>
          </w:tcPr>
          <w:p>
            <w:pPr>
              <w:widowControl/>
              <w:jc w:val="center"/>
              <w:textAlignment w:val="center"/>
              <w:rPr>
                <w:rFonts w:hint="eastAsia" w:ascii="仿宋" w:hAnsi="仿宋" w:eastAsia="仿宋" w:cs="仿宋"/>
                <w:b/>
                <w:bCs/>
                <w:i w:val="0"/>
                <w:iCs w:val="0"/>
                <w:color w:val="auto"/>
                <w:sz w:val="24"/>
                <w:szCs w:val="24"/>
                <w:u w:val="none"/>
              </w:rPr>
            </w:pPr>
            <w:r>
              <w:rPr>
                <w:rFonts w:hint="eastAsia" w:ascii="宋体" w:hAnsi="宋体" w:cs="宋体"/>
                <w:b/>
                <w:bCs/>
                <w:i w:val="0"/>
                <w:iCs w:val="0"/>
                <w:color w:val="auto"/>
                <w:kern w:val="0"/>
                <w:sz w:val="22"/>
                <w:szCs w:val="22"/>
                <w:u w:val="none"/>
                <w:lang w:val="en-US" w:eastAsia="zh-CN"/>
              </w:rPr>
              <w:t>1071.11</w:t>
            </w:r>
          </w:p>
        </w:tc>
        <w:tc>
          <w:tcPr>
            <w:tcW w:w="1541" w:type="dxa"/>
            <w:tcBorders>
              <w:top w:val="nil"/>
              <w:left w:val="nil"/>
              <w:bottom w:val="single" w:color="000000" w:sz="8" w:space="0"/>
              <w:right w:val="single" w:color="000000" w:sz="8" w:space="0"/>
            </w:tcBorders>
            <w:vAlign w:val="center"/>
          </w:tcPr>
          <w:p>
            <w:pPr>
              <w:widowControl/>
              <w:jc w:val="center"/>
              <w:textAlignment w:val="center"/>
              <w:rPr>
                <w:rFonts w:hint="eastAsia" w:ascii="仿宋" w:hAnsi="仿宋" w:eastAsia="仿宋" w:cs="仿宋"/>
                <w:b/>
                <w:bCs/>
                <w:i w:val="0"/>
                <w:iCs w:val="0"/>
                <w:color w:val="auto"/>
                <w:sz w:val="24"/>
                <w:szCs w:val="24"/>
                <w:u w:val="none"/>
              </w:rPr>
            </w:pPr>
            <w:r>
              <w:rPr>
                <w:rFonts w:hint="eastAsia" w:ascii="宋体" w:hAnsi="宋体" w:cs="宋体"/>
                <w:b/>
                <w:bCs/>
                <w:i w:val="0"/>
                <w:iCs w:val="0"/>
                <w:color w:val="auto"/>
                <w:kern w:val="0"/>
                <w:sz w:val="22"/>
                <w:szCs w:val="22"/>
                <w:u w:val="none"/>
                <w:lang w:val="en-US" w:eastAsia="zh-CN"/>
              </w:rPr>
              <w:t>1071.11</w:t>
            </w:r>
          </w:p>
        </w:tc>
        <w:tc>
          <w:tcPr>
            <w:tcW w:w="1707" w:type="dxa"/>
            <w:tcBorders>
              <w:top w:val="nil"/>
              <w:left w:val="nil"/>
              <w:bottom w:val="single" w:color="000000" w:sz="8" w:space="0"/>
              <w:right w:val="single" w:color="000000" w:sz="8" w:space="0"/>
            </w:tcBorders>
            <w:vAlign w:val="center"/>
          </w:tcPr>
          <w:p>
            <w:pPr>
              <w:widowControl/>
              <w:jc w:val="center"/>
              <w:textAlignment w:val="center"/>
              <w:rPr>
                <w:rFonts w:hint="eastAsia" w:ascii="仿宋" w:hAnsi="仿宋" w:eastAsia="仿宋" w:cs="仿宋"/>
                <w:i w:val="0"/>
                <w:iCs w:val="0"/>
                <w:color w:val="auto"/>
                <w:sz w:val="24"/>
                <w:szCs w:val="24"/>
                <w:u w:val="none"/>
              </w:rPr>
            </w:pPr>
            <w:r>
              <w:rPr>
                <w:rFonts w:hint="eastAsia" w:ascii="宋体" w:hAnsi="宋体" w:eastAsia="宋体" w:cs="宋体"/>
                <w:i w:val="0"/>
                <w:iCs w:val="0"/>
                <w:color w:val="auto"/>
                <w:kern w:val="0"/>
                <w:sz w:val="22"/>
                <w:szCs w:val="22"/>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2868" w:type="dxa"/>
            <w:tcBorders>
              <w:top w:val="nil"/>
              <w:left w:val="single" w:color="000000" w:sz="8" w:space="0"/>
              <w:bottom w:val="single" w:color="000000" w:sz="8" w:space="0"/>
              <w:right w:val="single" w:color="000000" w:sz="8" w:space="0"/>
            </w:tcBorders>
            <w:vAlign w:val="center"/>
          </w:tcPr>
          <w:p>
            <w:pPr>
              <w:widowControl/>
              <w:ind w:firstLineChars="20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rPr>
              <w:t>安全生产工作经费、防灾减灾工作经费及其他</w:t>
            </w:r>
          </w:p>
        </w:tc>
        <w:tc>
          <w:tcPr>
            <w:tcW w:w="1522" w:type="dxa"/>
            <w:tcBorders>
              <w:top w:val="nil"/>
              <w:left w:val="nil"/>
              <w:bottom w:val="single" w:color="000000" w:sz="8" w:space="0"/>
              <w:right w:val="single" w:color="000000" w:sz="8" w:space="0"/>
            </w:tcBorders>
            <w:vAlign w:val="center"/>
          </w:tcPr>
          <w:p>
            <w:pPr>
              <w:widowControl/>
              <w:jc w:val="center"/>
              <w:textAlignment w:val="center"/>
              <w:rPr>
                <w:rFonts w:hint="default" w:ascii="仿宋" w:hAnsi="仿宋" w:eastAsia="仿宋" w:cs="仿宋"/>
                <w:b w:val="0"/>
                <w:bCs w:val="0"/>
                <w:i w:val="0"/>
                <w:iCs w:val="0"/>
                <w:color w:val="auto"/>
                <w:sz w:val="24"/>
                <w:szCs w:val="24"/>
                <w:u w:val="none"/>
                <w:lang w:val="en-US"/>
              </w:rPr>
            </w:pPr>
            <w:r>
              <w:rPr>
                <w:rFonts w:hint="eastAsia" w:ascii="宋体" w:hAnsi="宋体" w:cs="宋体"/>
                <w:b w:val="0"/>
                <w:bCs w:val="0"/>
                <w:i w:val="0"/>
                <w:iCs w:val="0"/>
                <w:color w:val="auto"/>
                <w:kern w:val="0"/>
                <w:sz w:val="22"/>
                <w:szCs w:val="22"/>
                <w:u w:val="none"/>
                <w:lang w:val="en-US" w:eastAsia="zh-CN"/>
              </w:rPr>
              <w:t>289.00</w:t>
            </w:r>
          </w:p>
        </w:tc>
        <w:tc>
          <w:tcPr>
            <w:tcW w:w="1780" w:type="dxa"/>
            <w:tcBorders>
              <w:top w:val="nil"/>
              <w:left w:val="nil"/>
              <w:bottom w:val="single" w:color="000000" w:sz="8" w:space="0"/>
              <w:right w:val="single" w:color="000000" w:sz="8" w:space="0"/>
            </w:tcBorders>
            <w:vAlign w:val="center"/>
          </w:tcPr>
          <w:p>
            <w:pPr>
              <w:widowControl/>
              <w:jc w:val="center"/>
              <w:textAlignment w:val="center"/>
              <w:rPr>
                <w:rFonts w:hint="eastAsia" w:ascii="仿宋" w:hAnsi="仿宋" w:eastAsia="仿宋" w:cs="仿宋"/>
                <w:b w:val="0"/>
                <w:bCs w:val="0"/>
                <w:i w:val="0"/>
                <w:iCs w:val="0"/>
                <w:color w:val="auto"/>
                <w:sz w:val="24"/>
                <w:szCs w:val="24"/>
                <w:u w:val="none"/>
              </w:rPr>
            </w:pPr>
            <w:r>
              <w:rPr>
                <w:rFonts w:hint="eastAsia" w:ascii="宋体" w:hAnsi="宋体" w:cs="宋体"/>
                <w:b w:val="0"/>
                <w:bCs w:val="0"/>
                <w:i w:val="0"/>
                <w:iCs w:val="0"/>
                <w:color w:val="auto"/>
                <w:kern w:val="0"/>
                <w:sz w:val="22"/>
                <w:szCs w:val="22"/>
                <w:u w:val="none"/>
                <w:lang w:val="en-US" w:eastAsia="zh-CN"/>
              </w:rPr>
              <w:t>1071.11</w:t>
            </w:r>
          </w:p>
        </w:tc>
        <w:tc>
          <w:tcPr>
            <w:tcW w:w="1541" w:type="dxa"/>
            <w:tcBorders>
              <w:top w:val="nil"/>
              <w:left w:val="nil"/>
              <w:bottom w:val="single" w:color="000000" w:sz="8" w:space="0"/>
              <w:right w:val="single" w:color="000000" w:sz="8" w:space="0"/>
            </w:tcBorders>
            <w:vAlign w:val="center"/>
          </w:tcPr>
          <w:p>
            <w:pPr>
              <w:widowControl/>
              <w:jc w:val="center"/>
              <w:textAlignment w:val="center"/>
              <w:rPr>
                <w:rFonts w:hint="eastAsia" w:ascii="仿宋" w:hAnsi="仿宋" w:eastAsia="仿宋" w:cs="仿宋"/>
                <w:b w:val="0"/>
                <w:bCs w:val="0"/>
                <w:i w:val="0"/>
                <w:iCs w:val="0"/>
                <w:color w:val="auto"/>
                <w:sz w:val="24"/>
                <w:szCs w:val="24"/>
                <w:u w:val="none"/>
              </w:rPr>
            </w:pPr>
            <w:r>
              <w:rPr>
                <w:rFonts w:hint="eastAsia" w:ascii="宋体" w:hAnsi="宋体" w:cs="宋体"/>
                <w:b w:val="0"/>
                <w:bCs w:val="0"/>
                <w:i w:val="0"/>
                <w:iCs w:val="0"/>
                <w:color w:val="auto"/>
                <w:kern w:val="0"/>
                <w:sz w:val="22"/>
                <w:szCs w:val="22"/>
                <w:u w:val="none"/>
                <w:lang w:val="en-US" w:eastAsia="zh-CN"/>
              </w:rPr>
              <w:t>1071.11</w:t>
            </w:r>
          </w:p>
        </w:tc>
        <w:tc>
          <w:tcPr>
            <w:tcW w:w="1707" w:type="dxa"/>
            <w:tcBorders>
              <w:top w:val="nil"/>
              <w:left w:val="nil"/>
              <w:bottom w:val="single" w:color="000000" w:sz="8" w:space="0"/>
              <w:right w:val="single" w:color="000000" w:sz="8" w:space="0"/>
            </w:tcBorders>
            <w:vAlign w:val="center"/>
          </w:tcPr>
          <w:p>
            <w:pPr>
              <w:widowControl/>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2868"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b/>
                <w:bCs/>
                <w:i w:val="0"/>
                <w:iCs w:val="0"/>
                <w:color w:val="auto"/>
                <w:sz w:val="24"/>
                <w:szCs w:val="24"/>
                <w:u w:val="none"/>
              </w:rPr>
            </w:pPr>
            <w:bookmarkStart w:id="64" w:name="OLE_LINK1" w:colFirst="1" w:colLast="4"/>
            <w:r>
              <w:rPr>
                <w:rStyle w:val="25"/>
                <w:rFonts w:hint="eastAsia" w:ascii="仿宋" w:hAnsi="仿宋" w:eastAsia="仿宋" w:cs="仿宋"/>
                <w:color w:val="auto"/>
                <w:sz w:val="24"/>
                <w:szCs w:val="24"/>
                <w:lang w:val="en-US" w:eastAsia="zh-CN"/>
              </w:rPr>
              <w:t>总计</w:t>
            </w:r>
          </w:p>
        </w:tc>
        <w:tc>
          <w:tcPr>
            <w:tcW w:w="1522" w:type="dxa"/>
            <w:tcBorders>
              <w:top w:val="nil"/>
              <w:left w:val="nil"/>
              <w:bottom w:val="single" w:color="000000" w:sz="8" w:space="0"/>
              <w:right w:val="single" w:color="000000" w:sz="8" w:space="0"/>
            </w:tcBorders>
            <w:vAlign w:val="center"/>
          </w:tcPr>
          <w:p>
            <w:pPr>
              <w:widowControl/>
              <w:jc w:val="center"/>
              <w:textAlignment w:val="center"/>
              <w:rPr>
                <w:rFonts w:hint="default" w:ascii="仿宋" w:hAnsi="仿宋" w:eastAsia="仿宋" w:cs="仿宋"/>
                <w:b/>
                <w:bCs/>
                <w:i w:val="0"/>
                <w:iCs w:val="0"/>
                <w:color w:val="auto"/>
                <w:sz w:val="24"/>
                <w:szCs w:val="24"/>
                <w:highlight w:val="none"/>
                <w:u w:val="none"/>
                <w:lang w:val="en-US" w:eastAsia="zh-CN"/>
              </w:rPr>
            </w:pPr>
            <w:r>
              <w:rPr>
                <w:rFonts w:hint="eastAsia" w:ascii="仿宋" w:hAnsi="仿宋" w:eastAsia="仿宋" w:cs="仿宋"/>
                <w:b/>
                <w:bCs/>
                <w:i w:val="0"/>
                <w:iCs w:val="0"/>
                <w:color w:val="auto"/>
                <w:sz w:val="24"/>
                <w:szCs w:val="24"/>
                <w:highlight w:val="none"/>
                <w:u w:val="none"/>
                <w:lang w:val="en-US" w:eastAsia="zh-CN"/>
              </w:rPr>
              <w:t>880.75</w:t>
            </w:r>
          </w:p>
        </w:tc>
        <w:tc>
          <w:tcPr>
            <w:tcW w:w="1780" w:type="dxa"/>
            <w:tcBorders>
              <w:top w:val="nil"/>
              <w:left w:val="nil"/>
              <w:bottom w:val="single" w:color="000000" w:sz="8" w:space="0"/>
              <w:right w:val="single" w:color="000000" w:sz="8" w:space="0"/>
            </w:tcBorders>
            <w:vAlign w:val="center"/>
          </w:tcPr>
          <w:p>
            <w:pPr>
              <w:widowControl/>
              <w:jc w:val="center"/>
              <w:textAlignment w:val="center"/>
              <w:rPr>
                <w:rFonts w:hint="eastAsia" w:ascii="仿宋" w:hAnsi="仿宋" w:eastAsia="仿宋" w:cs="仿宋"/>
                <w:b/>
                <w:bCs/>
                <w:i w:val="0"/>
                <w:iCs w:val="0"/>
                <w:color w:val="auto"/>
                <w:sz w:val="24"/>
                <w:szCs w:val="24"/>
                <w:highlight w:val="none"/>
                <w:u w:val="none"/>
              </w:rPr>
            </w:pPr>
            <w:r>
              <w:rPr>
                <w:rFonts w:hint="eastAsia" w:ascii="宋体" w:hAnsi="宋体" w:cs="宋体"/>
                <w:b/>
                <w:bCs/>
                <w:i w:val="0"/>
                <w:iCs w:val="0"/>
                <w:color w:val="auto"/>
                <w:kern w:val="0"/>
                <w:sz w:val="22"/>
                <w:szCs w:val="22"/>
                <w:highlight w:val="none"/>
                <w:u w:val="none"/>
                <w:lang w:val="en-US" w:eastAsia="zh-CN"/>
              </w:rPr>
              <w:t>1768.32</w:t>
            </w:r>
          </w:p>
        </w:tc>
        <w:tc>
          <w:tcPr>
            <w:tcW w:w="1541" w:type="dxa"/>
            <w:tcBorders>
              <w:top w:val="nil"/>
              <w:left w:val="nil"/>
              <w:bottom w:val="single" w:color="000000" w:sz="8" w:space="0"/>
              <w:right w:val="single" w:color="000000" w:sz="8" w:space="0"/>
            </w:tcBorders>
            <w:vAlign w:val="center"/>
          </w:tcPr>
          <w:p>
            <w:pPr>
              <w:widowControl/>
              <w:jc w:val="center"/>
              <w:textAlignment w:val="center"/>
              <w:rPr>
                <w:rFonts w:hint="eastAsia" w:ascii="仿宋" w:hAnsi="仿宋" w:eastAsia="仿宋" w:cs="仿宋"/>
                <w:b/>
                <w:bCs/>
                <w:i w:val="0"/>
                <w:iCs w:val="0"/>
                <w:color w:val="auto"/>
                <w:sz w:val="24"/>
                <w:szCs w:val="24"/>
                <w:highlight w:val="none"/>
                <w:u w:val="none"/>
              </w:rPr>
            </w:pPr>
            <w:r>
              <w:rPr>
                <w:rFonts w:hint="eastAsia" w:ascii="宋体" w:hAnsi="宋体" w:cs="宋体"/>
                <w:b/>
                <w:bCs/>
                <w:i w:val="0"/>
                <w:iCs w:val="0"/>
                <w:color w:val="auto"/>
                <w:kern w:val="0"/>
                <w:sz w:val="22"/>
                <w:szCs w:val="22"/>
                <w:highlight w:val="none"/>
                <w:u w:val="none"/>
                <w:lang w:val="en-US" w:eastAsia="zh-CN"/>
              </w:rPr>
              <w:t>1768.32</w:t>
            </w:r>
          </w:p>
        </w:tc>
        <w:tc>
          <w:tcPr>
            <w:tcW w:w="1707" w:type="dxa"/>
            <w:tcBorders>
              <w:top w:val="nil"/>
              <w:left w:val="nil"/>
              <w:bottom w:val="single" w:color="000000" w:sz="8" w:space="0"/>
              <w:right w:val="single" w:color="000000" w:sz="8"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100.00%</w:t>
            </w:r>
          </w:p>
        </w:tc>
      </w:tr>
      <w:bookmarkEnd w:id="64"/>
    </w:tbl>
    <w:p>
      <w:pPr>
        <w:rPr>
          <w:rFonts w:hint="eastAsia"/>
        </w:rPr>
      </w:pPr>
    </w:p>
    <w:p>
      <w:pPr>
        <w:keepNext/>
        <w:spacing w:line="560" w:lineRule="exact"/>
        <w:ind w:firstLine="642" w:firstLineChars="200"/>
        <w:outlineLvl w:val="2"/>
        <w:rPr>
          <w:rFonts w:hint="eastAsia" w:ascii="楷体" w:hAnsi="楷体" w:eastAsia="楷体" w:cs="楷体"/>
          <w:b/>
          <w:bCs/>
          <w:sz w:val="32"/>
          <w:szCs w:val="32"/>
        </w:rPr>
      </w:pPr>
      <w:bookmarkStart w:id="65" w:name="_Toc7818"/>
      <w:bookmarkStart w:id="66" w:name="_Toc17850"/>
      <w:r>
        <w:rPr>
          <w:rFonts w:hint="eastAsia" w:ascii="楷体" w:hAnsi="楷体" w:eastAsia="楷体" w:cs="楷体"/>
          <w:b/>
          <w:bCs/>
          <w:sz w:val="32"/>
          <w:szCs w:val="32"/>
          <w:lang w:val="en-US" w:eastAsia="zh-CN"/>
        </w:rPr>
        <w:t>2</w:t>
      </w:r>
      <w:r>
        <w:rPr>
          <w:rFonts w:hint="eastAsia" w:ascii="楷体" w:hAnsi="楷体" w:eastAsia="楷体" w:cs="楷体"/>
          <w:b/>
          <w:bCs/>
          <w:sz w:val="32"/>
          <w:szCs w:val="32"/>
        </w:rPr>
        <w:t>.</w:t>
      </w:r>
      <w:r>
        <w:rPr>
          <w:rFonts w:hint="eastAsia" w:ascii="楷体" w:hAnsi="楷体" w:eastAsia="楷体" w:cs="楷体"/>
          <w:b/>
          <w:bCs/>
          <w:sz w:val="32"/>
          <w:szCs w:val="32"/>
          <w:lang w:val="en-US" w:eastAsia="zh-CN"/>
        </w:rPr>
        <w:t>部门</w:t>
      </w:r>
      <w:r>
        <w:rPr>
          <w:rFonts w:hint="eastAsia" w:ascii="楷体" w:hAnsi="楷体" w:eastAsia="楷体" w:cs="楷体"/>
          <w:b/>
          <w:bCs/>
          <w:sz w:val="32"/>
          <w:szCs w:val="32"/>
        </w:rPr>
        <w:t>重点工作</w:t>
      </w:r>
      <w:bookmarkEnd w:id="65"/>
      <w:bookmarkEnd w:id="66"/>
    </w:p>
    <w:p>
      <w:pPr>
        <w:widowControl w:val="0"/>
        <w:numPr>
          <w:ilvl w:val="0"/>
          <w:numId w:val="0"/>
        </w:numPr>
        <w:wordWrap/>
        <w:adjustRightInd/>
        <w:snapToGrid/>
        <w:spacing w:line="600" w:lineRule="exact"/>
        <w:ind w:firstLine="640" w:firstLineChars="200"/>
        <w:textAlignment w:val="auto"/>
        <w:rPr>
          <w:rFonts w:hint="eastAsia" w:ascii="楷体_GB2312" w:hAnsi="楷体_GB2312" w:eastAsia="楷体_GB2312" w:cs="楷体_GB2312"/>
          <w:sz w:val="32"/>
          <w:szCs w:val="32"/>
          <w:lang w:eastAsia="zh-CN"/>
        </w:rPr>
      </w:pPr>
      <w:bookmarkStart w:id="67" w:name="_Toc9232"/>
      <w:bookmarkStart w:id="68" w:name="_Toc2210"/>
      <w:r>
        <w:rPr>
          <w:rFonts w:hint="eastAsia" w:ascii="楷体_GB2312" w:hAnsi="楷体_GB2312" w:eastAsia="楷体_GB2312" w:cs="楷体_GB2312"/>
          <w:sz w:val="32"/>
          <w:szCs w:val="32"/>
          <w:lang w:eastAsia="zh-CN"/>
        </w:rPr>
        <w:t>（一）圆满完成事故控制指标</w:t>
      </w:r>
    </w:p>
    <w:p>
      <w:pPr>
        <w:widowControl w:val="0"/>
        <w:wordWrap/>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2023年，全区安全生产形势总体平稳，共发生各类生产安全事故39起，死亡12人，死亡人数同比下降29.41%；直接监管范围内工矿商贸企业未发生较大以上生产安全事故。</w:t>
      </w:r>
    </w:p>
    <w:p>
      <w:pPr>
        <w:widowControl w:val="0"/>
        <w:wordWrap/>
        <w:adjustRightInd/>
        <w:snapToGrid/>
        <w:spacing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（二）狠抓隐患挂牌督办整改和生产安全事故调查</w:t>
      </w:r>
    </w:p>
    <w:p>
      <w:pPr>
        <w:widowControl w:val="0"/>
        <w:wordWrap/>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积极督促省级1处、市级4处挂牌督办重大隐患和区级自行挂牌督办9处重大隐患整改工作。目前，省、市、区挂牌督办重大隐患已全部完成整改，按期整改完成率100%。按照“四不放过”的原则严肃查处工矿商贸领域一般生产安全亡人事故2起，职责范围内事故按时结案率100%。</w:t>
      </w:r>
    </w:p>
    <w:p>
      <w:pPr>
        <w:widowControl w:val="0"/>
        <w:wordWrap/>
        <w:adjustRightInd/>
        <w:snapToGrid/>
        <w:spacing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（三）加强危险化学品安全监管</w:t>
      </w:r>
    </w:p>
    <w:p>
      <w:pPr>
        <w:widowControl w:val="0"/>
        <w:wordWrap/>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持续开展危险化学品、烟花爆竹和液氮制冷领域安全生产集中整治，全年危化品、烟花爆竹等高危行业未发生任何亡人事故。</w:t>
      </w:r>
      <w:r>
        <w:rPr>
          <w:rFonts w:hint="eastAsia" w:ascii="仿宋_GB2312" w:hAnsi="仿宋_GB2312" w:eastAsia="仿宋_GB2312" w:cs="仿宋_GB2312"/>
          <w:sz w:val="32"/>
          <w:szCs w:val="32"/>
        </w:rPr>
        <w:t>组织全区对非法储存危险化学品开展地毯式排查，排查厂房和仓库等重点部位1346处，发现整改各类安全隐患2712条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查处非法存储危险化学品案件10起</w:t>
      </w:r>
      <w:r>
        <w:rPr>
          <w:rFonts w:hint="eastAsia" w:ascii="仿宋_GB2312" w:hAnsi="仿宋_GB2312" w:eastAsia="仿宋_GB2312" w:cs="仿宋_GB2312"/>
          <w:sz w:val="32"/>
          <w:szCs w:val="32"/>
          <w:lang w:val="en-US" w:eastAsia="zh-CN"/>
        </w:rPr>
        <w:t>。加大“打非治违”和“成品油专项整治”工作力度，共取缔各类非法经营场所和企业48个，收缴成品油22.5吨，罚款38万元，行政拘留21人，追究刑事责任1人。</w:t>
      </w:r>
    </w:p>
    <w:p>
      <w:pPr>
        <w:widowControl w:val="0"/>
        <w:wordWrap/>
        <w:adjustRightInd/>
        <w:snapToGrid/>
        <w:spacing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（四）强化应急救援力量建设</w:t>
      </w:r>
    </w:p>
    <w:p>
      <w:pPr>
        <w:widowControl w:val="0"/>
        <w:wordWrap/>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引进常备佳、宝捷两支社会性专职救援队伍进驻我区，并与常备佳签订应急救援协议书，随时响应突发事件。组建</w:t>
      </w:r>
      <w:r>
        <w:rPr>
          <w:rFonts w:hint="eastAsia" w:ascii="仿宋_GB2312" w:hAnsi="仿宋_GB2312" w:eastAsia="仿宋_GB2312" w:cs="仿宋_GB2312"/>
          <w:sz w:val="32"/>
          <w:szCs w:val="32"/>
          <w:lang w:val="en-US" w:eastAsia="zh-CN"/>
        </w:rPr>
        <w:t>1支</w:t>
      </w:r>
      <w:r>
        <w:rPr>
          <w:rFonts w:hint="eastAsia" w:ascii="仿宋_GB2312" w:hAnsi="仿宋_GB2312" w:eastAsia="仿宋_GB2312" w:cs="仿宋_GB2312"/>
          <w:sz w:val="32"/>
          <w:szCs w:val="32"/>
          <w:lang w:eastAsia="zh-CN"/>
        </w:rPr>
        <w:t>区级、</w:t>
      </w:r>
      <w:r>
        <w:rPr>
          <w:rFonts w:hint="eastAsia" w:ascii="仿宋_GB2312" w:hAnsi="仿宋_GB2312" w:eastAsia="仿宋_GB2312" w:cs="仿宋_GB2312"/>
          <w:sz w:val="32"/>
          <w:szCs w:val="32"/>
          <w:lang w:val="en-US" w:eastAsia="zh-CN"/>
        </w:rPr>
        <w:t>15支</w:t>
      </w:r>
      <w:r>
        <w:rPr>
          <w:rFonts w:hint="eastAsia" w:ascii="仿宋_GB2312" w:hAnsi="仿宋_GB2312" w:eastAsia="仿宋_GB2312" w:cs="仿宋_GB2312"/>
          <w:sz w:val="32"/>
          <w:szCs w:val="32"/>
          <w:lang w:eastAsia="zh-CN"/>
        </w:rPr>
        <w:t>街级综合应急救援队伍，汇总填报了《黄陂区两级装备需求表》。组织两支专业救援队伍对各街乡、社区应急工作者开展多场应急知识培训，持续加强应急救援队伍建设。本年度未出现较大以上生产安全事故和自然灾害事故。</w:t>
      </w:r>
    </w:p>
    <w:p>
      <w:pPr>
        <w:widowControl w:val="0"/>
        <w:wordWrap/>
        <w:adjustRightInd/>
        <w:snapToGrid/>
        <w:spacing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（五）圆满完成防灾减灾各项任务</w:t>
      </w:r>
    </w:p>
    <w:p>
      <w:pPr>
        <w:widowControl w:val="0"/>
        <w:wordWrap/>
        <w:adjustRightInd/>
        <w:snapToGrid/>
        <w:spacing w:line="600" w:lineRule="exact"/>
        <w:ind w:firstLine="642" w:firstLineChars="200"/>
        <w:textAlignment w:val="auto"/>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积极推进综合减灾示范社区创建工作任务，创建省级综合减灾示范社区1个、市级综合减灾示范社区2个，创建任务完成率100%。</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开展倒损房屋恢复重建5户、修缮4户，年度承担自然灾害生活救助资金170150元，已全部补助到位，分担率100%。</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统筹推进冬春救助工作，按照程序核定需冬春救助对象2214人、救助资金375980元，调拨棉被2300床，省市区核定的年度自然灾害冬春生活救助率100%。</w:t>
      </w:r>
    </w:p>
    <w:p>
      <w:pPr>
        <w:widowControl w:val="0"/>
        <w:wordWrap/>
        <w:adjustRightInd/>
        <w:snapToGrid/>
        <w:spacing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（六）圆满完成防震减灾工作指标</w:t>
      </w:r>
    </w:p>
    <w:p>
      <w:pPr>
        <w:widowControl w:val="0"/>
        <w:wordWrap/>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严格落实震情24小时值班制度，定时检查台站数据接收、台网运行等情况。2023年，共处置小型台站运行故障3次，处置地震台涉民纠纷1次，协助更换老化电线、供电设施3处，巡查并整改影响安全问题3处，地震台网管护和运行率100%。全年无有感地震事件发生，无地震前兆异常报告。</w:t>
      </w:r>
    </w:p>
    <w:p>
      <w:pPr>
        <w:widowControl w:val="0"/>
        <w:wordWrap/>
        <w:adjustRightInd/>
        <w:snapToGrid/>
        <w:spacing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（七）加强应急文化建设</w:t>
      </w:r>
    </w:p>
    <w:p>
      <w:pPr>
        <w:widowControl w:val="0"/>
        <w:wordWrap/>
        <w:adjustRightInd/>
        <w:snapToGrid/>
        <w:spacing w:line="600" w:lineRule="exact"/>
        <w:ind w:firstLine="640" w:firstLineChars="2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32"/>
          <w:lang w:val="en-US" w:eastAsia="zh-CN"/>
        </w:rPr>
        <w:t>“线上+线下”同频共振加强应急文化建设。</w:t>
      </w:r>
      <w:r>
        <w:rPr>
          <w:rFonts w:hint="eastAsia" w:ascii="仿宋_GB2312" w:hAnsi="仿宋_GB2312" w:eastAsia="仿宋_GB2312" w:cs="仿宋_GB2312"/>
          <w:sz w:val="32"/>
          <w:szCs w:val="32"/>
          <w:lang w:eastAsia="zh-CN"/>
        </w:rPr>
        <w:t>线上</w:t>
      </w:r>
      <w:r>
        <w:rPr>
          <w:rFonts w:hint="eastAsia" w:ascii="仿宋_GB2312" w:hAnsi="仿宋_GB2312" w:eastAsia="仿宋_GB2312" w:cs="仿宋_GB2312"/>
          <w:sz w:val="32"/>
          <w:szCs w:val="32"/>
          <w:lang w:val="en-US" w:eastAsia="zh-CN"/>
        </w:rPr>
        <w:t>设立“应急科普”专栏，通过微信公众号推送安全生产知识，广泛传播应急文化理念。线下通过“5.12防灾减灾周”“安全生产月”等活动为牵引，指导安委会各成员单位、各街乡深入开展各类宣传活动，营造“人人讲安全，个个会应急”的浓厚氛围，共开展各类培训活动25场，培训</w:t>
      </w:r>
      <w:r>
        <w:rPr>
          <w:rFonts w:hint="eastAsia" w:ascii="仿宋_GB2312" w:hAnsi="仿宋_GB2312" w:eastAsia="仿宋_GB2312" w:cs="仿宋_GB2312"/>
          <w:sz w:val="32"/>
          <w:szCs w:val="40"/>
          <w:lang w:val="en-US" w:eastAsia="zh-CN"/>
        </w:rPr>
        <w:t>1965人，印发各类宣传资料10万余份。</w:t>
      </w:r>
    </w:p>
    <w:p>
      <w:pPr>
        <w:rPr>
          <w:rFonts w:hint="default"/>
          <w:lang w:val="en-US" w:eastAsia="zh-CN"/>
        </w:rPr>
      </w:pPr>
    </w:p>
    <w:p>
      <w:pPr>
        <w:pStyle w:val="6"/>
        <w:spacing w:after="0" w:line="560" w:lineRule="exact"/>
        <w:ind w:firstLine="642" w:firstLineChars="200"/>
        <w:outlineLvl w:val="2"/>
        <w:rPr>
          <w:rFonts w:hint="eastAsia" w:ascii="楷体" w:hAnsi="楷体" w:eastAsia="楷体" w:cs="楷体"/>
          <w:b/>
          <w:bCs/>
          <w:sz w:val="32"/>
          <w:szCs w:val="32"/>
        </w:rPr>
      </w:pPr>
      <w:bookmarkStart w:id="69" w:name="_Toc28653"/>
      <w:r>
        <w:rPr>
          <w:rFonts w:hint="eastAsia" w:ascii="楷体" w:hAnsi="楷体" w:eastAsia="楷体" w:cs="楷体"/>
          <w:b/>
          <w:bCs/>
          <w:sz w:val="32"/>
          <w:szCs w:val="32"/>
          <w:lang w:val="en-US" w:eastAsia="zh-CN"/>
        </w:rPr>
        <w:t>3</w:t>
      </w:r>
      <w:r>
        <w:rPr>
          <w:rFonts w:hint="eastAsia" w:ascii="楷体" w:hAnsi="楷体" w:eastAsia="楷体" w:cs="楷体"/>
          <w:b/>
          <w:bCs/>
          <w:sz w:val="32"/>
          <w:szCs w:val="32"/>
        </w:rPr>
        <w:t>.年度部门整体绩效目标</w:t>
      </w:r>
      <w:bookmarkEnd w:id="67"/>
      <w:bookmarkEnd w:id="69"/>
    </w:p>
    <w:bookmarkEnd w:id="68"/>
    <w:p>
      <w:pPr>
        <w:pStyle w:val="14"/>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年度目标</w:t>
      </w:r>
      <w:r>
        <w:rPr>
          <w:rFonts w:hint="eastAsia" w:ascii="仿宋" w:hAnsi="仿宋" w:eastAsia="仿宋" w:cs="仿宋"/>
          <w:sz w:val="32"/>
          <w:szCs w:val="32"/>
          <w:lang w:val="en-US" w:eastAsia="zh-CN"/>
        </w:rPr>
        <w:t>1</w:t>
      </w:r>
      <w:r>
        <w:rPr>
          <w:rFonts w:hint="eastAsia" w:ascii="仿宋" w:hAnsi="仿宋" w:eastAsia="仿宋" w:cs="仿宋"/>
          <w:sz w:val="32"/>
          <w:szCs w:val="32"/>
        </w:rPr>
        <w:t>：高效完成安全生产工作，进行全区企业安全隐患排查及治理，切实履行全区安全生产监督管理责任。</w:t>
      </w:r>
    </w:p>
    <w:p>
      <w:pPr>
        <w:pStyle w:val="14"/>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年度目标</w:t>
      </w:r>
      <w:r>
        <w:rPr>
          <w:rFonts w:hint="eastAsia" w:ascii="仿宋" w:hAnsi="仿宋" w:eastAsia="仿宋" w:cs="仿宋"/>
          <w:sz w:val="32"/>
          <w:szCs w:val="32"/>
          <w:lang w:val="en-US" w:eastAsia="zh-CN"/>
        </w:rPr>
        <w:t>2</w:t>
      </w:r>
      <w:r>
        <w:rPr>
          <w:rFonts w:hint="eastAsia" w:ascii="仿宋" w:hAnsi="仿宋" w:eastAsia="仿宋" w:cs="仿宋"/>
          <w:sz w:val="32"/>
          <w:szCs w:val="32"/>
        </w:rPr>
        <w:t>：加强防灾减灾知识宣传、</w:t>
      </w:r>
      <w:r>
        <w:rPr>
          <w:rFonts w:hint="eastAsia" w:ascii="仿宋" w:hAnsi="仿宋" w:eastAsia="仿宋" w:cs="仿宋"/>
          <w:sz w:val="32"/>
          <w:szCs w:val="32"/>
          <w:lang w:eastAsia="zh-CN"/>
        </w:rPr>
        <w:t>加大</w:t>
      </w:r>
      <w:r>
        <w:rPr>
          <w:rFonts w:hint="eastAsia" w:ascii="仿宋" w:hAnsi="仿宋" w:eastAsia="仿宋" w:cs="仿宋"/>
          <w:sz w:val="32"/>
          <w:szCs w:val="32"/>
        </w:rPr>
        <w:t>地震工作的宣传力度和地震知识的普及率，完善备灾救灾物资储备，受灾群众得到有效救助。加强应急实战演练，全方位提升事故灾害应急处置能力。</w:t>
      </w:r>
    </w:p>
    <w:p>
      <w:pPr>
        <w:pStyle w:val="14"/>
        <w:spacing w:line="360" w:lineRule="auto"/>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年初设定绩效目标均已完成，</w:t>
      </w:r>
      <w:r>
        <w:rPr>
          <w:rFonts w:hint="eastAsia" w:ascii="仿宋" w:hAnsi="仿宋" w:eastAsia="仿宋" w:cs="仿宋"/>
          <w:kern w:val="0"/>
          <w:sz w:val="32"/>
          <w:szCs w:val="32"/>
          <w:highlight w:val="none"/>
        </w:rPr>
        <w:t>绩效完成较好，产生的社会效益、经济效益良好</w:t>
      </w:r>
      <w:r>
        <w:rPr>
          <w:rFonts w:hint="eastAsia" w:ascii="仿宋" w:hAnsi="仿宋" w:eastAsia="仿宋" w:cs="仿宋"/>
          <w:kern w:val="0"/>
          <w:sz w:val="32"/>
          <w:szCs w:val="32"/>
          <w:highlight w:val="none"/>
          <w:lang w:eastAsia="zh-CN"/>
        </w:rPr>
        <w:t>。</w:t>
      </w:r>
    </w:p>
    <w:p>
      <w:pPr>
        <w:widowControl/>
        <w:spacing w:line="560" w:lineRule="exact"/>
        <w:ind w:firstLine="642" w:firstLineChars="200"/>
        <w:jc w:val="left"/>
        <w:outlineLvl w:val="1"/>
        <w:rPr>
          <w:rFonts w:eastAsia="楷体"/>
          <w:b/>
          <w:bCs/>
          <w:kern w:val="0"/>
          <w:sz w:val="32"/>
          <w:szCs w:val="32"/>
        </w:rPr>
      </w:pPr>
      <w:bookmarkStart w:id="70" w:name="_Toc1842"/>
      <w:bookmarkStart w:id="71" w:name="_Toc24466"/>
      <w:r>
        <w:rPr>
          <w:rFonts w:eastAsia="楷体"/>
          <w:b/>
          <w:bCs/>
          <w:kern w:val="0"/>
          <w:sz w:val="32"/>
          <w:szCs w:val="32"/>
        </w:rPr>
        <w:t>（二）部门自评工作开展情况</w:t>
      </w:r>
      <w:bookmarkEnd w:id="70"/>
      <w:bookmarkEnd w:id="71"/>
    </w:p>
    <w:p>
      <w:pPr>
        <w:widowControl/>
        <w:spacing w:line="360" w:lineRule="auto"/>
        <w:ind w:firstLine="642" w:firstLineChars="200"/>
        <w:outlineLvl w:val="2"/>
        <w:rPr>
          <w:rFonts w:hint="eastAsia" w:ascii="楷体" w:hAnsi="楷体" w:eastAsia="楷体" w:cs="楷体"/>
          <w:b/>
          <w:bCs/>
          <w:sz w:val="32"/>
          <w:szCs w:val="32"/>
        </w:rPr>
      </w:pPr>
      <w:r>
        <w:rPr>
          <w:rFonts w:hint="eastAsia" w:ascii="楷体" w:hAnsi="楷体" w:eastAsia="楷体" w:cs="楷体"/>
          <w:b/>
          <w:bCs/>
          <w:sz w:val="32"/>
          <w:szCs w:val="32"/>
        </w:rPr>
        <w:t>1.制定工作方案</w:t>
      </w:r>
    </w:p>
    <w:p>
      <w:pPr>
        <w:widowControl/>
        <w:spacing w:line="360" w:lineRule="auto"/>
        <w:ind w:firstLine="640" w:firstLineChars="200"/>
        <w:rPr>
          <w:rFonts w:eastAsia="仿宋"/>
          <w:sz w:val="32"/>
          <w:szCs w:val="32"/>
        </w:rPr>
      </w:pPr>
      <w:r>
        <w:rPr>
          <w:rFonts w:hint="eastAsia" w:ascii="仿宋" w:hAnsi="仿宋" w:eastAsia="仿宋" w:cs="仿宋"/>
          <w:sz w:val="32"/>
          <w:szCs w:val="32"/>
          <w:highlight w:val="none"/>
        </w:rPr>
        <w:t>根据《湖北省人民政府关于推进预算绩效管理的意见》</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湖北省省级财政项目资金绩效评价实施暂行办法</w:t>
      </w:r>
      <w:r>
        <w:rPr>
          <w:rFonts w:hint="eastAsia" w:ascii="仿宋" w:hAnsi="仿宋" w:eastAsia="仿宋" w:cs="仿宋"/>
          <w:sz w:val="32"/>
          <w:szCs w:val="32"/>
          <w:highlight w:val="none"/>
          <w:lang w:eastAsia="zh-CN"/>
        </w:rPr>
        <w:t>》《湖北省财政厅预算绩效管理内部工作规程》《湖北省财政项目资金绩效评价操作指南》《区财政局关于开展2024年区直预算绩效评价及项目支出绩效运行监控工作的通知》陂财行资〔2024〕28号</w:t>
      </w:r>
      <w:r>
        <w:rPr>
          <w:rFonts w:hint="eastAsia" w:ascii="仿宋" w:hAnsi="仿宋" w:eastAsia="仿宋" w:cs="仿宋"/>
          <w:sz w:val="32"/>
          <w:szCs w:val="32"/>
          <w:highlight w:val="none"/>
          <w:lang w:val="en-US" w:eastAsia="zh-CN"/>
        </w:rPr>
        <w:t>等文件要求制定绩效评价工作方案，并</w:t>
      </w:r>
      <w:r>
        <w:rPr>
          <w:rFonts w:hint="eastAsia" w:ascii="仿宋" w:hAnsi="仿宋" w:eastAsia="仿宋" w:cs="仿宋"/>
          <w:sz w:val="32"/>
          <w:szCs w:val="32"/>
          <w:highlight w:val="none"/>
        </w:rPr>
        <w:t>启动部门自评工作。</w:t>
      </w:r>
    </w:p>
    <w:p>
      <w:pPr>
        <w:widowControl/>
        <w:spacing w:line="360" w:lineRule="auto"/>
        <w:ind w:firstLine="642" w:firstLineChars="200"/>
        <w:outlineLvl w:val="2"/>
        <w:rPr>
          <w:rFonts w:hint="eastAsia" w:ascii="楷体" w:hAnsi="楷体" w:eastAsia="楷体" w:cs="楷体"/>
          <w:b/>
          <w:bCs/>
          <w:sz w:val="32"/>
          <w:szCs w:val="32"/>
        </w:rPr>
      </w:pPr>
      <w:r>
        <w:rPr>
          <w:rFonts w:hint="eastAsia" w:ascii="楷体" w:hAnsi="楷体" w:eastAsia="楷体" w:cs="楷体"/>
          <w:b/>
          <w:bCs/>
          <w:sz w:val="32"/>
          <w:szCs w:val="32"/>
        </w:rPr>
        <w:t>2.组织实施自评</w:t>
      </w:r>
    </w:p>
    <w:p>
      <w:pPr>
        <w:widowControl/>
        <w:spacing w:line="360" w:lineRule="auto"/>
        <w:ind w:firstLine="640" w:firstLineChars="200"/>
        <w:rPr>
          <w:rFonts w:eastAsia="仿宋"/>
          <w:sz w:val="32"/>
          <w:szCs w:val="32"/>
        </w:rPr>
      </w:pPr>
      <w:r>
        <w:rPr>
          <w:rFonts w:hint="eastAsia" w:eastAsia="仿宋"/>
          <w:sz w:val="32"/>
          <w:szCs w:val="32"/>
          <w:lang w:val="en-US" w:eastAsia="zh-CN"/>
        </w:rPr>
        <w:t>武汉市黄陂区应急管理局</w:t>
      </w:r>
      <w:r>
        <w:rPr>
          <w:rFonts w:eastAsia="仿宋"/>
          <w:sz w:val="32"/>
          <w:szCs w:val="32"/>
        </w:rPr>
        <w:t>成立</w:t>
      </w:r>
      <w:r>
        <w:rPr>
          <w:rFonts w:hint="eastAsia" w:eastAsia="仿宋"/>
          <w:sz w:val="32"/>
          <w:szCs w:val="32"/>
          <w:lang w:val="en-US" w:eastAsia="zh-CN"/>
        </w:rPr>
        <w:t>绩效评价</w:t>
      </w:r>
      <w:r>
        <w:rPr>
          <w:rFonts w:eastAsia="仿宋"/>
          <w:sz w:val="32"/>
          <w:szCs w:val="32"/>
        </w:rPr>
        <w:t>工作</w:t>
      </w:r>
      <w:r>
        <w:rPr>
          <w:rFonts w:hint="eastAsia" w:eastAsia="仿宋"/>
          <w:sz w:val="32"/>
          <w:szCs w:val="32"/>
          <w:lang w:val="en-US" w:eastAsia="zh-CN"/>
        </w:rPr>
        <w:t>小</w:t>
      </w:r>
      <w:r>
        <w:rPr>
          <w:rFonts w:eastAsia="仿宋"/>
          <w:sz w:val="32"/>
          <w:szCs w:val="32"/>
        </w:rPr>
        <w:t>组，通过调研访谈、</w:t>
      </w:r>
      <w:r>
        <w:rPr>
          <w:rFonts w:hint="eastAsia" w:eastAsia="仿宋"/>
          <w:sz w:val="32"/>
          <w:szCs w:val="32"/>
        </w:rPr>
        <w:t>电话访谈</w:t>
      </w:r>
      <w:r>
        <w:rPr>
          <w:rFonts w:eastAsia="仿宋"/>
          <w:sz w:val="32"/>
          <w:szCs w:val="32"/>
        </w:rPr>
        <w:t>等方式收集、核实数据和信息，并对这些数据和信息进行整理分析。</w:t>
      </w:r>
    </w:p>
    <w:p>
      <w:pPr>
        <w:widowControl/>
        <w:spacing w:line="360" w:lineRule="auto"/>
        <w:ind w:firstLine="642" w:firstLineChars="200"/>
        <w:outlineLvl w:val="2"/>
        <w:rPr>
          <w:rFonts w:hint="eastAsia" w:ascii="楷体" w:hAnsi="楷体" w:eastAsia="楷体" w:cs="楷体"/>
          <w:b/>
          <w:bCs/>
          <w:sz w:val="32"/>
          <w:szCs w:val="32"/>
        </w:rPr>
      </w:pPr>
      <w:r>
        <w:rPr>
          <w:rFonts w:hint="eastAsia" w:ascii="楷体" w:hAnsi="楷体" w:eastAsia="楷体" w:cs="楷体"/>
          <w:b/>
          <w:bCs/>
          <w:sz w:val="32"/>
          <w:szCs w:val="32"/>
        </w:rPr>
        <w:t>3.撰写</w:t>
      </w:r>
      <w:r>
        <w:rPr>
          <w:rFonts w:hint="eastAsia" w:ascii="楷体" w:hAnsi="楷体" w:eastAsia="楷体" w:cs="楷体"/>
          <w:b/>
          <w:bCs/>
          <w:sz w:val="32"/>
          <w:szCs w:val="32"/>
          <w:lang w:val="en-US" w:eastAsia="zh-CN"/>
        </w:rPr>
        <w:t>项目</w:t>
      </w:r>
      <w:r>
        <w:rPr>
          <w:rFonts w:hint="eastAsia" w:ascii="楷体" w:hAnsi="楷体" w:eastAsia="楷体" w:cs="楷体"/>
          <w:b/>
          <w:bCs/>
          <w:sz w:val="32"/>
          <w:szCs w:val="32"/>
        </w:rPr>
        <w:t>自评结果</w:t>
      </w:r>
    </w:p>
    <w:p>
      <w:pPr>
        <w:spacing w:line="360" w:lineRule="auto"/>
        <w:ind w:firstLine="480"/>
        <w:rPr>
          <w:rFonts w:eastAsia="仿宋"/>
          <w:sz w:val="32"/>
          <w:szCs w:val="32"/>
        </w:rPr>
      </w:pPr>
      <w:r>
        <w:rPr>
          <w:rFonts w:eastAsia="仿宋"/>
          <w:sz w:val="32"/>
          <w:szCs w:val="32"/>
        </w:rPr>
        <w:t>在整理分析基础上，计算各项指标的完成率，进行详细分析，并关注完成率较低的指标，了解其原因，依次形成项目各指标的评价结果，撰写</w:t>
      </w:r>
      <w:r>
        <w:rPr>
          <w:rFonts w:hint="eastAsia" w:eastAsia="仿宋"/>
          <w:sz w:val="32"/>
          <w:szCs w:val="32"/>
          <w:lang w:val="en-US" w:eastAsia="zh-CN"/>
        </w:rPr>
        <w:t>部门</w:t>
      </w:r>
      <w:r>
        <w:rPr>
          <w:rFonts w:eastAsia="仿宋"/>
          <w:sz w:val="32"/>
          <w:szCs w:val="32"/>
        </w:rPr>
        <w:t>支出自评报告</w:t>
      </w:r>
      <w:r>
        <w:rPr>
          <w:rFonts w:hint="eastAsia" w:eastAsia="仿宋"/>
          <w:sz w:val="32"/>
          <w:szCs w:val="32"/>
          <w:lang w:eastAsia="zh-CN"/>
        </w:rPr>
        <w:t>，</w:t>
      </w:r>
      <w:r>
        <w:rPr>
          <w:rFonts w:eastAsia="仿宋"/>
          <w:sz w:val="32"/>
          <w:szCs w:val="32"/>
        </w:rPr>
        <w:t>形成</w:t>
      </w:r>
      <w:r>
        <w:rPr>
          <w:rFonts w:hint="eastAsia" w:eastAsia="仿宋"/>
          <w:sz w:val="32"/>
          <w:szCs w:val="32"/>
          <w:lang w:val="en-US" w:eastAsia="zh-CN"/>
        </w:rPr>
        <w:t>部门</w:t>
      </w:r>
      <w:r>
        <w:rPr>
          <w:rFonts w:eastAsia="仿宋"/>
          <w:sz w:val="32"/>
          <w:szCs w:val="32"/>
        </w:rPr>
        <w:t>自评结果。</w:t>
      </w:r>
    </w:p>
    <w:p>
      <w:pPr>
        <w:widowControl/>
        <w:spacing w:line="560" w:lineRule="exact"/>
        <w:ind w:firstLine="642" w:firstLineChars="200"/>
        <w:outlineLvl w:val="2"/>
        <w:rPr>
          <w:rFonts w:hint="eastAsia" w:ascii="楷体" w:hAnsi="楷体" w:eastAsia="楷体" w:cs="楷体"/>
          <w:b/>
          <w:bCs/>
          <w:sz w:val="32"/>
          <w:szCs w:val="32"/>
        </w:rPr>
      </w:pPr>
      <w:r>
        <w:rPr>
          <w:rFonts w:hint="eastAsia" w:ascii="楷体" w:hAnsi="楷体" w:eastAsia="楷体" w:cs="楷体"/>
          <w:b/>
          <w:bCs/>
          <w:sz w:val="32"/>
          <w:szCs w:val="32"/>
        </w:rPr>
        <w:t>4.建立部门自评档案</w:t>
      </w:r>
    </w:p>
    <w:p>
      <w:pPr>
        <w:widowControl/>
        <w:spacing w:line="560" w:lineRule="exact"/>
        <w:ind w:firstLine="640" w:firstLineChars="200"/>
        <w:rPr>
          <w:rFonts w:eastAsia="仿宋"/>
          <w:sz w:val="32"/>
          <w:szCs w:val="32"/>
        </w:rPr>
      </w:pPr>
      <w:r>
        <w:rPr>
          <w:rFonts w:eastAsia="仿宋"/>
          <w:sz w:val="32"/>
          <w:szCs w:val="32"/>
        </w:rPr>
        <w:t>部门</w:t>
      </w:r>
      <w:r>
        <w:rPr>
          <w:rFonts w:hint="eastAsia" w:eastAsia="仿宋"/>
          <w:sz w:val="32"/>
          <w:szCs w:val="32"/>
        </w:rPr>
        <w:t>整体</w:t>
      </w:r>
      <w:r>
        <w:rPr>
          <w:rFonts w:eastAsia="仿宋"/>
          <w:sz w:val="32"/>
          <w:szCs w:val="32"/>
        </w:rPr>
        <w:t>自评结果按时报送</w:t>
      </w:r>
      <w:r>
        <w:rPr>
          <w:rFonts w:hint="eastAsia" w:eastAsia="仿宋"/>
          <w:sz w:val="32"/>
          <w:szCs w:val="32"/>
          <w:lang w:val="en-US" w:eastAsia="zh-CN"/>
        </w:rPr>
        <w:t>区财政局</w:t>
      </w:r>
      <w:r>
        <w:rPr>
          <w:rFonts w:eastAsia="仿宋"/>
          <w:sz w:val="32"/>
          <w:szCs w:val="32"/>
        </w:rPr>
        <w:t>备案并及时归档备查。</w:t>
      </w:r>
    </w:p>
    <w:p>
      <w:pPr>
        <w:widowControl/>
        <w:spacing w:line="560" w:lineRule="exact"/>
        <w:ind w:firstLine="642" w:firstLineChars="200"/>
        <w:jc w:val="left"/>
        <w:outlineLvl w:val="1"/>
        <w:rPr>
          <w:rFonts w:hint="eastAsia" w:ascii="楷体" w:hAnsi="楷体" w:eastAsia="楷体" w:cs="楷体"/>
          <w:b/>
          <w:bCs/>
          <w:kern w:val="0"/>
          <w:sz w:val="32"/>
          <w:szCs w:val="32"/>
          <w:lang w:eastAsia="zh-CN"/>
        </w:rPr>
      </w:pPr>
      <w:bookmarkStart w:id="72" w:name="_Toc26097"/>
      <w:bookmarkStart w:id="73" w:name="_Toc26552"/>
      <w:r>
        <w:rPr>
          <w:rFonts w:hint="eastAsia" w:ascii="楷体" w:hAnsi="楷体" w:eastAsia="楷体" w:cs="楷体"/>
          <w:b/>
          <w:bCs/>
          <w:kern w:val="0"/>
          <w:sz w:val="32"/>
          <w:szCs w:val="32"/>
          <w:lang w:eastAsia="zh-CN"/>
        </w:rPr>
        <w:t>（</w:t>
      </w:r>
      <w:r>
        <w:rPr>
          <w:rFonts w:hint="eastAsia" w:ascii="楷体" w:hAnsi="楷体" w:eastAsia="楷体" w:cs="楷体"/>
          <w:b/>
          <w:bCs/>
          <w:kern w:val="0"/>
          <w:sz w:val="32"/>
          <w:szCs w:val="32"/>
          <w:lang w:val="en-US" w:eastAsia="zh-CN"/>
        </w:rPr>
        <w:t>三</w:t>
      </w:r>
      <w:r>
        <w:rPr>
          <w:rFonts w:hint="eastAsia" w:ascii="楷体" w:hAnsi="楷体" w:eastAsia="楷体" w:cs="楷体"/>
          <w:b/>
          <w:bCs/>
          <w:kern w:val="0"/>
          <w:sz w:val="32"/>
          <w:szCs w:val="32"/>
          <w:lang w:eastAsia="zh-CN"/>
        </w:rPr>
        <w:t>）绩效目标完成情况分析</w:t>
      </w:r>
      <w:bookmarkEnd w:id="72"/>
      <w:bookmarkEnd w:id="73"/>
    </w:p>
    <w:p>
      <w:pPr>
        <w:keepNext/>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年度</w:t>
      </w:r>
      <w:r>
        <w:rPr>
          <w:rFonts w:hint="eastAsia" w:ascii="仿宋" w:hAnsi="仿宋" w:eastAsia="仿宋" w:cs="仿宋"/>
          <w:sz w:val="32"/>
          <w:szCs w:val="32"/>
          <w:lang w:eastAsia="zh-CN"/>
        </w:rPr>
        <w:t>武汉市黄陂区应急管理局</w:t>
      </w:r>
      <w:r>
        <w:rPr>
          <w:rFonts w:hint="eastAsia" w:ascii="仿宋" w:hAnsi="仿宋" w:eastAsia="仿宋" w:cs="仿宋"/>
          <w:sz w:val="32"/>
          <w:szCs w:val="32"/>
        </w:rPr>
        <w:t>部门整体绩效自评综合得分为</w:t>
      </w:r>
      <w:r>
        <w:rPr>
          <w:rFonts w:hint="eastAsia" w:ascii="仿宋" w:hAnsi="仿宋" w:eastAsia="仿宋" w:cs="仿宋"/>
          <w:sz w:val="32"/>
          <w:szCs w:val="32"/>
          <w:lang w:val="en-US" w:eastAsia="zh-CN"/>
        </w:rPr>
        <w:t>98</w:t>
      </w:r>
      <w:r>
        <w:rPr>
          <w:rFonts w:hint="eastAsia" w:ascii="仿宋" w:hAnsi="仿宋" w:eastAsia="仿宋" w:cs="仿宋"/>
          <w:sz w:val="32"/>
          <w:szCs w:val="32"/>
        </w:rPr>
        <w:t>分。</w:t>
      </w:r>
    </w:p>
    <w:p>
      <w:pPr>
        <w:widowControl/>
        <w:spacing w:line="560" w:lineRule="exact"/>
        <w:ind w:firstLine="963" w:firstLineChars="300"/>
        <w:outlineLvl w:val="2"/>
        <w:rPr>
          <w:rFonts w:hint="eastAsia" w:ascii="楷体" w:hAnsi="楷体" w:eastAsia="楷体" w:cs="楷体"/>
        </w:rPr>
      </w:pPr>
      <w:bookmarkStart w:id="74" w:name="_Toc968"/>
      <w:bookmarkStart w:id="75" w:name="_Toc19007"/>
      <w:r>
        <w:rPr>
          <w:rFonts w:hint="eastAsia" w:ascii="楷体" w:hAnsi="楷体" w:eastAsia="楷体" w:cs="楷体"/>
          <w:b/>
          <w:bCs/>
          <w:kern w:val="0"/>
          <w:sz w:val="32"/>
          <w:szCs w:val="32"/>
        </w:rPr>
        <w:t>1.预算执行情况分析</w:t>
      </w:r>
      <w:r>
        <w:rPr>
          <w:rFonts w:hint="eastAsia" w:ascii="楷体" w:hAnsi="楷体" w:eastAsia="楷体" w:cs="楷体"/>
          <w:b/>
          <w:bCs/>
          <w:sz w:val="32"/>
          <w:szCs w:val="32"/>
          <w:lang w:eastAsia="zh-CN"/>
        </w:rPr>
        <w:t>（满分20分，得分</w:t>
      </w:r>
      <w:r>
        <w:rPr>
          <w:rFonts w:hint="eastAsia" w:ascii="楷体" w:hAnsi="楷体" w:eastAsia="楷体" w:cs="楷体"/>
          <w:b/>
          <w:bCs/>
          <w:sz w:val="32"/>
          <w:szCs w:val="32"/>
          <w:lang w:val="en-US" w:eastAsia="zh-CN"/>
        </w:rPr>
        <w:t>20</w:t>
      </w:r>
      <w:r>
        <w:rPr>
          <w:rFonts w:hint="eastAsia" w:ascii="楷体" w:hAnsi="楷体" w:eastAsia="楷体" w:cs="楷体"/>
          <w:b/>
          <w:bCs/>
          <w:sz w:val="32"/>
          <w:szCs w:val="32"/>
          <w:lang w:eastAsia="zh-CN"/>
        </w:rPr>
        <w:t>分）</w:t>
      </w:r>
      <w:bookmarkEnd w:id="74"/>
      <w:bookmarkEnd w:id="75"/>
    </w:p>
    <w:p>
      <w:pPr>
        <w:keepNext/>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武汉市黄陂区应急管理局</w:t>
      </w:r>
      <w:r>
        <w:rPr>
          <w:rFonts w:hint="eastAsia" w:ascii="仿宋" w:hAnsi="仿宋" w:eastAsia="仿宋" w:cs="仿宋"/>
          <w:sz w:val="32"/>
          <w:szCs w:val="32"/>
          <w:highlight w:val="none"/>
        </w:rPr>
        <w:t>部门年初预算总额</w:t>
      </w:r>
      <w:r>
        <w:rPr>
          <w:rFonts w:hint="eastAsia" w:ascii="仿宋" w:hAnsi="仿宋" w:eastAsia="仿宋" w:cs="仿宋"/>
          <w:sz w:val="32"/>
          <w:szCs w:val="32"/>
          <w:highlight w:val="none"/>
          <w:lang w:val="en-US" w:eastAsia="zh-CN"/>
        </w:rPr>
        <w:t>880.75</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全年预算</w:t>
      </w:r>
      <w:r>
        <w:rPr>
          <w:rFonts w:hint="eastAsia" w:ascii="仿宋" w:hAnsi="仿宋" w:eastAsia="仿宋" w:cs="仿宋"/>
          <w:sz w:val="32"/>
          <w:szCs w:val="32"/>
          <w:highlight w:val="none"/>
          <w:lang w:val="en-US" w:eastAsia="zh-CN"/>
        </w:rPr>
        <w:t>调整</w:t>
      </w:r>
      <w:r>
        <w:rPr>
          <w:rFonts w:hint="eastAsia" w:ascii="仿宋" w:hAnsi="仿宋" w:eastAsia="仿宋" w:cs="仿宋"/>
          <w:sz w:val="32"/>
          <w:szCs w:val="32"/>
          <w:highlight w:val="none"/>
          <w:lang w:eastAsia="zh-CN"/>
        </w:rPr>
        <w:t>数</w:t>
      </w:r>
      <w:r>
        <w:rPr>
          <w:rFonts w:hint="eastAsia" w:ascii="仿宋" w:hAnsi="仿宋" w:eastAsia="仿宋" w:cs="仿宋"/>
          <w:sz w:val="32"/>
          <w:szCs w:val="32"/>
          <w:highlight w:val="none"/>
        </w:rPr>
        <w:t>为</w:t>
      </w:r>
      <w:r>
        <w:rPr>
          <w:rFonts w:hint="eastAsia" w:ascii="仿宋" w:hAnsi="仿宋" w:eastAsia="仿宋" w:cs="仿宋"/>
          <w:sz w:val="32"/>
          <w:szCs w:val="32"/>
          <w:highlight w:val="none"/>
          <w:lang w:val="en-US" w:eastAsia="zh-CN"/>
        </w:rPr>
        <w:t>1768.32</w:t>
      </w:r>
      <w:r>
        <w:rPr>
          <w:rFonts w:hint="eastAsia" w:ascii="仿宋" w:hAnsi="仿宋" w:eastAsia="仿宋" w:cs="仿宋"/>
          <w:sz w:val="32"/>
          <w:szCs w:val="32"/>
          <w:highlight w:val="none"/>
        </w:rPr>
        <w:t>万元，决算数为</w:t>
      </w:r>
      <w:r>
        <w:rPr>
          <w:rFonts w:hint="eastAsia" w:ascii="仿宋" w:hAnsi="仿宋" w:eastAsia="仿宋" w:cs="仿宋"/>
          <w:sz w:val="32"/>
          <w:szCs w:val="32"/>
          <w:highlight w:val="none"/>
          <w:lang w:val="en-US" w:eastAsia="zh-CN"/>
        </w:rPr>
        <w:t>1768.32</w:t>
      </w:r>
      <w:r>
        <w:rPr>
          <w:rFonts w:hint="eastAsia" w:ascii="仿宋" w:hAnsi="仿宋" w:eastAsia="仿宋" w:cs="仿宋"/>
          <w:sz w:val="32"/>
          <w:szCs w:val="32"/>
          <w:highlight w:val="none"/>
        </w:rPr>
        <w:t>万元，预算执行率</w:t>
      </w:r>
      <w:r>
        <w:rPr>
          <w:rFonts w:hint="eastAsia" w:ascii="仿宋" w:hAnsi="仿宋" w:eastAsia="仿宋" w:cs="仿宋"/>
          <w:sz w:val="32"/>
          <w:szCs w:val="32"/>
          <w:highlight w:val="none"/>
          <w:lang w:val="en-US" w:eastAsia="zh-CN"/>
        </w:rPr>
        <w:t>100</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w:t>
      </w:r>
    </w:p>
    <w:p>
      <w:pPr>
        <w:widowControl/>
        <w:spacing w:line="560" w:lineRule="exact"/>
        <w:ind w:firstLine="642" w:firstLineChars="200"/>
        <w:outlineLvl w:val="2"/>
        <w:rPr>
          <w:rFonts w:hint="eastAsia" w:ascii="楷体" w:hAnsi="楷体" w:eastAsia="楷体" w:cs="楷体"/>
          <w:kern w:val="0"/>
          <w:sz w:val="32"/>
          <w:szCs w:val="32"/>
        </w:rPr>
      </w:pPr>
      <w:bookmarkStart w:id="76" w:name="_Toc5793"/>
      <w:bookmarkStart w:id="77" w:name="_Toc13428"/>
      <w:r>
        <w:rPr>
          <w:rFonts w:hint="eastAsia" w:ascii="楷体" w:hAnsi="楷体" w:eastAsia="楷体" w:cs="楷体"/>
          <w:b/>
          <w:bCs/>
          <w:kern w:val="0"/>
          <w:sz w:val="32"/>
          <w:szCs w:val="32"/>
        </w:rPr>
        <w:t>2.绩效目标完成情况分析</w:t>
      </w:r>
      <w:r>
        <w:rPr>
          <w:rFonts w:hint="eastAsia" w:ascii="楷体" w:hAnsi="楷体" w:eastAsia="楷体" w:cs="楷体"/>
          <w:b/>
          <w:bCs/>
          <w:kern w:val="0"/>
          <w:sz w:val="32"/>
          <w:szCs w:val="32"/>
          <w:lang w:eastAsia="zh-CN"/>
        </w:rPr>
        <w:t>（满分80分，得分</w:t>
      </w:r>
      <w:r>
        <w:rPr>
          <w:rFonts w:hint="eastAsia" w:ascii="楷体" w:hAnsi="楷体" w:eastAsia="楷体" w:cs="楷体"/>
          <w:b/>
          <w:bCs/>
          <w:kern w:val="0"/>
          <w:sz w:val="32"/>
          <w:szCs w:val="32"/>
          <w:lang w:val="en-US" w:eastAsia="zh-CN"/>
        </w:rPr>
        <w:t>78</w:t>
      </w:r>
      <w:r>
        <w:rPr>
          <w:rFonts w:hint="eastAsia" w:ascii="楷体" w:hAnsi="楷体" w:eastAsia="楷体" w:cs="楷体"/>
          <w:b/>
          <w:bCs/>
          <w:kern w:val="0"/>
          <w:sz w:val="32"/>
          <w:szCs w:val="32"/>
          <w:lang w:eastAsia="zh-CN"/>
        </w:rPr>
        <w:t>分）</w:t>
      </w:r>
      <w:bookmarkEnd w:id="76"/>
      <w:bookmarkEnd w:id="77"/>
    </w:p>
    <w:p>
      <w:pPr>
        <w:widowControl w:val="0"/>
        <w:wordWrap/>
        <w:adjustRightInd/>
        <w:snapToGrid/>
        <w:ind w:firstLine="642" w:firstLineChars="200"/>
        <w:textAlignment w:val="auto"/>
        <w:rPr>
          <w:rFonts w:hint="eastAsia" w:ascii="仿宋" w:hAnsi="仿宋" w:eastAsia="仿宋" w:cs="仿宋"/>
          <w:b/>
          <w:bCs/>
          <w:sz w:val="32"/>
          <w:szCs w:val="40"/>
        </w:rPr>
      </w:pPr>
      <w:r>
        <w:rPr>
          <w:rFonts w:hint="eastAsia" w:ascii="仿宋" w:hAnsi="仿宋" w:eastAsia="仿宋" w:cs="仿宋"/>
          <w:b/>
          <w:bCs/>
          <w:sz w:val="32"/>
          <w:szCs w:val="40"/>
        </w:rPr>
        <w:t>（1）年度目标</w:t>
      </w:r>
      <w:r>
        <w:rPr>
          <w:rFonts w:hint="eastAsia" w:ascii="仿宋" w:hAnsi="仿宋" w:eastAsia="仿宋" w:cs="仿宋"/>
          <w:b/>
          <w:bCs/>
          <w:sz w:val="32"/>
          <w:szCs w:val="40"/>
          <w:lang w:val="en-US" w:eastAsia="zh-CN"/>
        </w:rPr>
        <w:t>1</w:t>
      </w:r>
      <w:r>
        <w:rPr>
          <w:rFonts w:hint="eastAsia" w:ascii="仿宋" w:hAnsi="仿宋" w:eastAsia="仿宋" w:cs="仿宋"/>
          <w:b/>
          <w:bCs/>
          <w:sz w:val="32"/>
          <w:szCs w:val="40"/>
        </w:rPr>
        <w:t>：高效完成安全生产工作，进行全区企业安全隐患排查及治理，切实履行全区安全生产监督管理责任。</w:t>
      </w:r>
    </w:p>
    <w:p>
      <w:pPr>
        <w:widowControl w:val="0"/>
        <w:wordWrap/>
        <w:adjustRightInd/>
        <w:snapToGrid/>
        <w:ind w:firstLine="642" w:firstLineChars="200"/>
        <w:textAlignment w:val="auto"/>
        <w:rPr>
          <w:rFonts w:hint="eastAsia" w:ascii="仿宋" w:hAnsi="仿宋" w:eastAsia="仿宋" w:cs="仿宋"/>
          <w:b/>
          <w:bCs/>
          <w:sz w:val="32"/>
          <w:szCs w:val="40"/>
        </w:rPr>
      </w:pPr>
      <w:r>
        <w:rPr>
          <w:rFonts w:hint="eastAsia" w:ascii="仿宋" w:hAnsi="仿宋" w:eastAsia="仿宋" w:cs="仿宋"/>
          <w:b/>
          <w:bCs/>
          <w:sz w:val="32"/>
          <w:szCs w:val="40"/>
        </w:rPr>
        <w:t>（满分</w:t>
      </w:r>
      <w:r>
        <w:rPr>
          <w:rFonts w:hint="eastAsia" w:ascii="仿宋" w:hAnsi="仿宋" w:eastAsia="仿宋" w:cs="仿宋"/>
          <w:b/>
          <w:bCs/>
          <w:sz w:val="32"/>
          <w:szCs w:val="40"/>
          <w:lang w:val="en-US" w:eastAsia="zh-CN"/>
        </w:rPr>
        <w:t>40</w:t>
      </w:r>
      <w:r>
        <w:rPr>
          <w:rFonts w:hint="eastAsia" w:ascii="仿宋" w:hAnsi="仿宋" w:eastAsia="仿宋" w:cs="仿宋"/>
          <w:b/>
          <w:bCs/>
          <w:sz w:val="32"/>
          <w:szCs w:val="40"/>
        </w:rPr>
        <w:t>分，得分</w:t>
      </w:r>
      <w:r>
        <w:rPr>
          <w:rFonts w:hint="eastAsia" w:ascii="仿宋" w:hAnsi="仿宋" w:eastAsia="仿宋" w:cs="仿宋"/>
          <w:b/>
          <w:bCs/>
          <w:sz w:val="32"/>
          <w:szCs w:val="40"/>
          <w:lang w:val="en-US" w:eastAsia="zh-CN"/>
        </w:rPr>
        <w:t>39</w:t>
      </w:r>
      <w:r>
        <w:rPr>
          <w:rFonts w:hint="eastAsia" w:ascii="仿宋" w:hAnsi="仿宋" w:eastAsia="仿宋" w:cs="仿宋"/>
          <w:b/>
          <w:bCs/>
          <w:sz w:val="32"/>
          <w:szCs w:val="40"/>
        </w:rPr>
        <w:t>分）</w:t>
      </w:r>
    </w:p>
    <w:p>
      <w:pPr>
        <w:keepNext/>
        <w:spacing w:line="560" w:lineRule="exact"/>
        <w:ind w:firstLine="642" w:firstLineChars="200"/>
        <w:rPr>
          <w:rFonts w:hint="eastAsia" w:ascii="Times New Roman" w:hAnsi="Times New Roman" w:eastAsia="仿宋" w:cs="Times New Roman"/>
          <w:b/>
          <w:bCs/>
          <w:sz w:val="32"/>
          <w:szCs w:val="32"/>
        </w:rPr>
      </w:pPr>
      <w:r>
        <w:rPr>
          <w:rFonts w:hint="eastAsia" w:ascii="Times New Roman" w:hAnsi="Times New Roman" w:eastAsia="仿宋" w:cs="Times New Roman"/>
          <w:b/>
          <w:bCs/>
          <w:sz w:val="32"/>
          <w:szCs w:val="32"/>
        </w:rPr>
        <w:t>产出指标完成情况分析：满分</w:t>
      </w:r>
      <w:r>
        <w:rPr>
          <w:rFonts w:hint="eastAsia" w:eastAsia="仿宋" w:cs="Times New Roman"/>
          <w:b/>
          <w:bCs/>
          <w:sz w:val="32"/>
          <w:szCs w:val="32"/>
          <w:lang w:val="en-US" w:eastAsia="zh-CN"/>
        </w:rPr>
        <w:t>2</w:t>
      </w:r>
      <w:r>
        <w:rPr>
          <w:rFonts w:hint="eastAsia" w:ascii="Times New Roman" w:hAnsi="Times New Roman" w:eastAsia="仿宋" w:cs="Times New Roman"/>
          <w:b/>
          <w:bCs/>
          <w:sz w:val="32"/>
          <w:szCs w:val="32"/>
          <w:lang w:val="en-US" w:eastAsia="zh-CN"/>
        </w:rPr>
        <w:t>0</w:t>
      </w:r>
      <w:r>
        <w:rPr>
          <w:rFonts w:hint="eastAsia" w:ascii="Times New Roman" w:hAnsi="Times New Roman" w:eastAsia="仿宋" w:cs="Times New Roman"/>
          <w:b/>
          <w:bCs/>
          <w:sz w:val="32"/>
          <w:szCs w:val="32"/>
        </w:rPr>
        <w:t>分，得分</w:t>
      </w:r>
      <w:r>
        <w:rPr>
          <w:rFonts w:hint="eastAsia" w:eastAsia="仿宋" w:cs="Times New Roman"/>
          <w:b/>
          <w:bCs/>
          <w:sz w:val="32"/>
          <w:szCs w:val="32"/>
          <w:lang w:val="en-US" w:eastAsia="zh-CN"/>
        </w:rPr>
        <w:t>20</w:t>
      </w:r>
      <w:r>
        <w:rPr>
          <w:rFonts w:hint="eastAsia" w:ascii="Times New Roman" w:hAnsi="Times New Roman" w:eastAsia="仿宋" w:cs="Times New Roman"/>
          <w:b/>
          <w:bCs/>
          <w:sz w:val="32"/>
          <w:szCs w:val="32"/>
        </w:rPr>
        <w:t>分</w:t>
      </w:r>
    </w:p>
    <w:p>
      <w:pPr>
        <w:widowControl w:val="0"/>
        <w:wordWrap/>
        <w:adjustRightInd/>
        <w:snapToGrid/>
        <w:spacing w:line="360" w:lineRule="auto"/>
        <w:ind w:firstLine="642" w:firstLineChars="200"/>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①数量指标（满分10分，得分10分）</w:t>
      </w:r>
    </w:p>
    <w:p>
      <w:pPr>
        <w:widowControl w:val="0"/>
        <w:numPr>
          <w:ilvl w:val="0"/>
          <w:numId w:val="3"/>
        </w:numPr>
        <w:wordWrap/>
        <w:adjustRightInd/>
        <w:snapToGrid/>
        <w:spacing w:line="360" w:lineRule="auto"/>
        <w:ind w:firstLine="640" w:firstLineChars="200"/>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烟花爆竹从业人员安全培训，年初目标值≥4次（5分）</w:t>
      </w:r>
    </w:p>
    <w:p>
      <w:pPr>
        <w:widowControl w:val="0"/>
        <w:numPr>
          <w:ilvl w:val="0"/>
          <w:numId w:val="0"/>
        </w:numPr>
        <w:wordWrap/>
        <w:adjustRightInd/>
        <w:snapToGrid/>
        <w:spacing w:line="360" w:lineRule="auto"/>
        <w:ind w:firstLine="640" w:firstLineChars="200"/>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sz w:val="32"/>
          <w:szCs w:val="32"/>
          <w:lang w:val="en-US" w:eastAsia="zh-CN"/>
        </w:rPr>
        <w:t>根据单位年度工作总结，2023年</w:t>
      </w:r>
      <w:r>
        <w:rPr>
          <w:rFonts w:hint="eastAsia" w:ascii="仿宋" w:hAnsi="仿宋" w:eastAsia="仿宋" w:cs="仿宋"/>
          <w:kern w:val="0"/>
          <w:sz w:val="32"/>
          <w:szCs w:val="32"/>
          <w:highlight w:val="none"/>
          <w:lang w:val="en-US" w:eastAsia="zh-CN"/>
        </w:rPr>
        <w:t>烟花爆竹从业人员安全培训1次</w:t>
      </w:r>
      <w:r>
        <w:rPr>
          <w:rFonts w:hint="eastAsia" w:ascii="仿宋" w:hAnsi="仿宋" w:eastAsia="仿宋" w:cs="仿宋"/>
          <w:sz w:val="32"/>
          <w:szCs w:val="32"/>
          <w:lang w:val="en-US" w:eastAsia="zh-CN"/>
        </w:rPr>
        <w:t>，达到年初目标值，该指标得5分。</w:t>
      </w:r>
    </w:p>
    <w:p>
      <w:pPr>
        <w:widowControl w:val="0"/>
        <w:numPr>
          <w:ilvl w:val="0"/>
          <w:numId w:val="3"/>
        </w:numPr>
        <w:wordWrap/>
        <w:adjustRightInd/>
        <w:snapToGrid/>
        <w:spacing w:line="360" w:lineRule="auto"/>
        <w:ind w:firstLine="640" w:firstLineChars="200"/>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各类培训活动次数，年初目标值20次（5分）</w:t>
      </w:r>
    </w:p>
    <w:p>
      <w:pPr>
        <w:widowControl w:val="0"/>
        <w:numPr>
          <w:ilvl w:val="0"/>
          <w:numId w:val="0"/>
        </w:numPr>
        <w:wordWrap/>
        <w:adjustRightInd/>
        <w:snapToGrid/>
        <w:spacing w:line="360" w:lineRule="auto"/>
        <w:ind w:firstLine="640" w:firstLineChars="200"/>
        <w:textAlignment w:val="auto"/>
        <w:rPr>
          <w:rFonts w:hint="eastAsia" w:ascii="仿宋" w:hAnsi="仿宋" w:eastAsia="仿宋" w:cs="仿宋"/>
          <w:szCs w:val="32"/>
          <w:lang w:val="en-US" w:eastAsia="zh-CN"/>
        </w:rPr>
      </w:pPr>
      <w:r>
        <w:rPr>
          <w:rFonts w:hint="eastAsia" w:ascii="仿宋" w:hAnsi="仿宋" w:eastAsia="仿宋" w:cs="仿宋"/>
          <w:kern w:val="0"/>
          <w:sz w:val="32"/>
          <w:szCs w:val="32"/>
          <w:highlight w:val="none"/>
          <w:lang w:val="en-US" w:eastAsia="zh-CN"/>
        </w:rPr>
        <w:t>本年度开展各类培训活动25次，超额完成年初目标，该指标得5分。</w:t>
      </w:r>
      <w:r>
        <w:rPr>
          <w:rFonts w:hint="eastAsia" w:ascii="仿宋" w:hAnsi="仿宋" w:eastAsia="仿宋" w:cs="仿宋"/>
          <w:szCs w:val="32"/>
          <w:lang w:val="en-US" w:eastAsia="zh-CN"/>
        </w:rPr>
        <w:t xml:space="preserve">          </w:t>
      </w:r>
    </w:p>
    <w:p>
      <w:pPr>
        <w:widowControl w:val="0"/>
        <w:wordWrap/>
        <w:adjustRightInd/>
        <w:snapToGrid/>
        <w:spacing w:line="360" w:lineRule="auto"/>
        <w:ind w:firstLine="642" w:firstLineChars="200"/>
        <w:textAlignment w:val="auto"/>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②质量指标：（满分5分，得分5分）</w:t>
      </w:r>
    </w:p>
    <w:p>
      <w:pPr>
        <w:widowControl w:val="0"/>
        <w:numPr>
          <w:ilvl w:val="0"/>
          <w:numId w:val="4"/>
        </w:numPr>
        <w:wordWrap/>
        <w:adjustRightInd/>
        <w:snapToGrid/>
        <w:spacing w:line="360" w:lineRule="auto"/>
        <w:ind w:firstLine="640" w:firstLineChars="200"/>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培训合格率，年初目标值≥95%（5分）</w:t>
      </w:r>
    </w:p>
    <w:p>
      <w:pPr>
        <w:widowControl w:val="0"/>
        <w:numPr>
          <w:ilvl w:val="0"/>
          <w:numId w:val="0"/>
        </w:numPr>
        <w:wordWrap/>
        <w:adjustRightInd/>
        <w:snapToGrid/>
        <w:spacing w:line="360" w:lineRule="auto"/>
        <w:ind w:firstLine="640" w:firstLineChars="200"/>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2"/>
          <w:sz w:val="32"/>
          <w:szCs w:val="32"/>
          <w:lang w:val="en-US" w:eastAsia="zh-CN" w:bidi="ar-SA"/>
        </w:rPr>
        <w:t>本年度开展各类培训25次，培训合格率达95%，</w:t>
      </w:r>
      <w:r>
        <w:rPr>
          <w:rFonts w:hint="eastAsia" w:ascii="仿宋" w:hAnsi="仿宋" w:eastAsia="仿宋" w:cs="仿宋"/>
          <w:sz w:val="32"/>
          <w:szCs w:val="32"/>
          <w:lang w:val="en-US" w:eastAsia="zh-CN"/>
        </w:rPr>
        <w:t>达到年初目标值，该指标得5分。</w:t>
      </w:r>
    </w:p>
    <w:p>
      <w:pPr>
        <w:widowControl w:val="0"/>
        <w:wordWrap/>
        <w:adjustRightInd/>
        <w:snapToGrid/>
        <w:spacing w:line="360" w:lineRule="auto"/>
        <w:ind w:firstLine="642" w:firstLineChars="200"/>
        <w:textAlignment w:val="auto"/>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③时效指标（满分5分，得分5分）</w:t>
      </w:r>
    </w:p>
    <w:p>
      <w:pPr>
        <w:widowControl w:val="0"/>
        <w:numPr>
          <w:ilvl w:val="0"/>
          <w:numId w:val="0"/>
        </w:numPr>
        <w:wordWrap/>
        <w:adjustRightInd/>
        <w:snapToGrid/>
        <w:spacing w:line="360" w:lineRule="auto"/>
        <w:ind w:firstLine="640" w:firstLineChars="200"/>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sz w:val="32"/>
          <w:szCs w:val="40"/>
          <w:lang w:val="en-US" w:eastAsia="zh-CN"/>
        </w:rPr>
        <w:t>培训完成率</w:t>
      </w:r>
      <w:r>
        <w:rPr>
          <w:rFonts w:hint="eastAsia" w:ascii="仿宋" w:hAnsi="仿宋" w:eastAsia="仿宋" w:cs="仿宋"/>
          <w:kern w:val="0"/>
          <w:sz w:val="32"/>
          <w:szCs w:val="32"/>
          <w:highlight w:val="none"/>
          <w:lang w:val="en-US" w:eastAsia="zh-CN"/>
        </w:rPr>
        <w:t>，年初目标值≥95%（5分）</w:t>
      </w:r>
    </w:p>
    <w:p>
      <w:pPr>
        <w:widowControl w:val="0"/>
        <w:wordWrap/>
        <w:adjustRightInd/>
        <w:snapToGrid/>
        <w:spacing w:line="360" w:lineRule="auto"/>
        <w:ind w:firstLine="640" w:firstLineChars="200"/>
        <w:textAlignment w:val="auto"/>
        <w:rPr>
          <w:rFonts w:hint="default"/>
          <w:lang w:val="en-US" w:eastAsia="zh-CN"/>
        </w:rPr>
      </w:pPr>
      <w:r>
        <w:rPr>
          <w:rFonts w:hint="eastAsia" w:ascii="仿宋" w:hAnsi="仿宋" w:eastAsia="仿宋" w:cs="仿宋"/>
          <w:kern w:val="2"/>
          <w:sz w:val="32"/>
          <w:szCs w:val="32"/>
          <w:lang w:val="en-US" w:eastAsia="zh-CN" w:bidi="ar-SA"/>
        </w:rPr>
        <w:t>本年度按照年初培训计划，完成全年培训目标，完成率100%，</w:t>
      </w:r>
      <w:r>
        <w:rPr>
          <w:rFonts w:hint="eastAsia" w:ascii="仿宋" w:hAnsi="仿宋" w:eastAsia="仿宋" w:cs="仿宋"/>
          <w:sz w:val="32"/>
          <w:szCs w:val="32"/>
          <w:lang w:val="en-US" w:eastAsia="zh-CN"/>
        </w:rPr>
        <w:t>达到年初目标值，该指标得5分。</w:t>
      </w:r>
    </w:p>
    <w:p>
      <w:pPr>
        <w:widowControl w:val="0"/>
        <w:wordWrap/>
        <w:adjustRightInd/>
        <w:snapToGrid/>
        <w:spacing w:line="360" w:lineRule="auto"/>
        <w:ind w:firstLine="642"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效益指标完成情况分析：满分10分，得分10分</w:t>
      </w:r>
    </w:p>
    <w:p>
      <w:pPr>
        <w:pStyle w:val="7"/>
        <w:widowControl w:val="0"/>
        <w:wordWrap/>
        <w:adjustRightInd/>
        <w:snapToGrid/>
        <w:spacing w:line="360" w:lineRule="auto"/>
        <w:ind w:left="0" w:leftChars="0" w:firstLine="642" w:firstLineChars="200"/>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①社会效益指标（满分10分，得分10分）</w:t>
      </w:r>
    </w:p>
    <w:p>
      <w:pPr>
        <w:widowControl w:val="0"/>
        <w:numPr>
          <w:ilvl w:val="0"/>
          <w:numId w:val="5"/>
        </w:numPr>
        <w:wordWrap/>
        <w:adjustRightInd/>
        <w:snapToGrid/>
        <w:spacing w:line="360" w:lineRule="auto"/>
        <w:ind w:firstLine="640" w:firstLineChars="200"/>
        <w:textAlignment w:val="auto"/>
        <w:rPr>
          <w:rFonts w:hint="eastAsia" w:ascii="仿宋" w:hAnsi="仿宋" w:eastAsia="仿宋" w:cs="仿宋"/>
          <w:i w:val="0"/>
          <w:iCs w:val="0"/>
          <w:color w:val="000000"/>
          <w:kern w:val="0"/>
          <w:sz w:val="32"/>
          <w:szCs w:val="32"/>
          <w:u w:val="none"/>
          <w:lang w:val="en-US" w:eastAsia="zh-CN"/>
        </w:rPr>
      </w:pPr>
      <w:r>
        <w:rPr>
          <w:rFonts w:hint="eastAsia" w:ascii="仿宋" w:hAnsi="仿宋" w:eastAsia="仿宋" w:cs="仿宋"/>
          <w:i w:val="0"/>
          <w:iCs w:val="0"/>
          <w:color w:val="000000"/>
          <w:kern w:val="0"/>
          <w:sz w:val="32"/>
          <w:szCs w:val="32"/>
          <w:u w:val="none"/>
          <w:lang w:val="en-US" w:eastAsia="zh-CN"/>
        </w:rPr>
        <w:t>重大事故发生数</w:t>
      </w:r>
      <w:r>
        <w:rPr>
          <w:rFonts w:hint="eastAsia" w:ascii="仿宋" w:hAnsi="仿宋" w:eastAsia="仿宋" w:cs="仿宋"/>
          <w:kern w:val="2"/>
          <w:sz w:val="32"/>
          <w:szCs w:val="32"/>
          <w:lang w:val="en-US" w:eastAsia="zh-CN" w:bidi="ar-SA"/>
        </w:rPr>
        <w:t>（10分）</w:t>
      </w:r>
    </w:p>
    <w:p>
      <w:pPr>
        <w:widowControl w:val="0"/>
        <w:wordWrap/>
        <w:adjustRightInd/>
        <w:snapToGrid/>
        <w:spacing w:line="360" w:lineRule="auto"/>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2023年度直接监管范围内工矿商贸企业未发生较大以上生产安全事故。达到年初目标值，得10分。</w:t>
      </w:r>
    </w:p>
    <w:p>
      <w:pPr>
        <w:spacing w:line="360" w:lineRule="auto"/>
        <w:ind w:firstLine="642" w:firstLineChars="200"/>
        <w:rPr>
          <w:rFonts w:hint="eastAsia" w:ascii="仿宋" w:hAnsi="仿宋" w:eastAsia="仿宋" w:cs="仿宋"/>
          <w:sz w:val="32"/>
          <w:szCs w:val="32"/>
        </w:rPr>
      </w:pPr>
      <w:r>
        <w:rPr>
          <w:rFonts w:hint="eastAsia" w:ascii="仿宋" w:hAnsi="仿宋" w:eastAsia="仿宋" w:cs="仿宋"/>
          <w:b/>
          <w:bCs/>
          <w:sz w:val="32"/>
          <w:szCs w:val="32"/>
        </w:rPr>
        <w:t>满意度指标完成情况分析：满分</w:t>
      </w:r>
      <w:r>
        <w:rPr>
          <w:rFonts w:hint="eastAsia" w:ascii="仿宋" w:hAnsi="仿宋" w:eastAsia="仿宋" w:cs="仿宋"/>
          <w:b/>
          <w:bCs/>
          <w:sz w:val="32"/>
          <w:szCs w:val="32"/>
          <w:lang w:val="en-US" w:eastAsia="zh-CN"/>
        </w:rPr>
        <w:t>10</w:t>
      </w:r>
      <w:r>
        <w:rPr>
          <w:rFonts w:hint="eastAsia" w:ascii="仿宋" w:hAnsi="仿宋" w:eastAsia="仿宋" w:cs="仿宋"/>
          <w:b/>
          <w:bCs/>
          <w:sz w:val="32"/>
          <w:szCs w:val="32"/>
        </w:rPr>
        <w:t>分，得分</w:t>
      </w:r>
      <w:r>
        <w:rPr>
          <w:rFonts w:hint="eastAsia" w:ascii="仿宋" w:hAnsi="仿宋" w:eastAsia="仿宋" w:cs="仿宋"/>
          <w:b/>
          <w:bCs/>
          <w:sz w:val="32"/>
          <w:szCs w:val="32"/>
          <w:lang w:val="en-US" w:eastAsia="zh-CN"/>
        </w:rPr>
        <w:t>9</w:t>
      </w:r>
      <w:r>
        <w:rPr>
          <w:rFonts w:hint="eastAsia" w:ascii="仿宋" w:hAnsi="仿宋" w:eastAsia="仿宋" w:cs="仿宋"/>
          <w:b/>
          <w:bCs/>
          <w:sz w:val="32"/>
          <w:szCs w:val="32"/>
        </w:rPr>
        <w:t>分</w:t>
      </w:r>
    </w:p>
    <w:p>
      <w:pPr>
        <w:pStyle w:val="6"/>
        <w:widowControl w:val="0"/>
        <w:wordWrap/>
        <w:adjustRightInd/>
        <w:snapToGrid/>
        <w:spacing w:line="360" w:lineRule="auto"/>
        <w:ind w:firstLine="640" w:firstLineChars="200"/>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群众办事满意度（10分），年初目标值≥95%（10分）</w:t>
      </w:r>
    </w:p>
    <w:p>
      <w:pPr>
        <w:pStyle w:val="6"/>
        <w:widowControl w:val="0"/>
        <w:wordWrap/>
        <w:adjustRightInd/>
        <w:snapToGrid/>
        <w:spacing w:line="360" w:lineRule="auto"/>
        <w:ind w:firstLine="640" w:firstLineChars="200"/>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办理的行政执法案件，基本做到了工作负责无投诉、依法行政无败诉、清正廉洁无起诉。群众满意达95%，得9分。</w:t>
      </w:r>
    </w:p>
    <w:p>
      <w:pPr>
        <w:widowControl w:val="0"/>
        <w:wordWrap/>
        <w:adjustRightInd/>
        <w:snapToGrid/>
        <w:ind w:firstLine="642" w:firstLineChars="200"/>
        <w:textAlignment w:val="auto"/>
        <w:rPr>
          <w:rFonts w:hint="eastAsia" w:ascii="仿宋" w:hAnsi="仿宋" w:eastAsia="仿宋" w:cs="仿宋"/>
          <w:b/>
          <w:bCs/>
          <w:sz w:val="32"/>
          <w:szCs w:val="40"/>
        </w:rPr>
      </w:pPr>
      <w:r>
        <w:rPr>
          <w:rFonts w:hint="eastAsia" w:ascii="仿宋" w:hAnsi="仿宋" w:eastAsia="仿宋" w:cs="仿宋"/>
          <w:b/>
          <w:bCs/>
          <w:sz w:val="32"/>
          <w:szCs w:val="40"/>
        </w:rPr>
        <w:t>（1）年度目标</w:t>
      </w:r>
      <w:r>
        <w:rPr>
          <w:rFonts w:hint="eastAsia" w:ascii="仿宋" w:hAnsi="仿宋" w:eastAsia="仿宋" w:cs="仿宋"/>
          <w:b/>
          <w:bCs/>
          <w:sz w:val="32"/>
          <w:szCs w:val="40"/>
          <w:lang w:val="en-US" w:eastAsia="zh-CN"/>
        </w:rPr>
        <w:t>2</w:t>
      </w:r>
      <w:r>
        <w:rPr>
          <w:rFonts w:hint="eastAsia" w:ascii="仿宋" w:hAnsi="仿宋" w:eastAsia="仿宋" w:cs="仿宋"/>
          <w:b/>
          <w:bCs/>
          <w:sz w:val="32"/>
          <w:szCs w:val="40"/>
        </w:rPr>
        <w:t>：加强防灾减灾知识宣传、</w:t>
      </w:r>
      <w:r>
        <w:rPr>
          <w:rFonts w:hint="eastAsia" w:ascii="仿宋" w:hAnsi="仿宋" w:eastAsia="仿宋" w:cs="仿宋"/>
          <w:b/>
          <w:bCs/>
          <w:sz w:val="32"/>
          <w:szCs w:val="40"/>
          <w:lang w:eastAsia="zh-CN"/>
        </w:rPr>
        <w:t>加大</w:t>
      </w:r>
      <w:r>
        <w:rPr>
          <w:rFonts w:hint="eastAsia" w:ascii="仿宋" w:hAnsi="仿宋" w:eastAsia="仿宋" w:cs="仿宋"/>
          <w:b/>
          <w:bCs/>
          <w:sz w:val="32"/>
          <w:szCs w:val="40"/>
        </w:rPr>
        <w:t>地震工作的宣传力度和地震知识的普及率，完善备灾救灾物资储备，受灾群众得到有效救助。加强应急实战演练，全方位提升事故灾害应急处置能力。（满分</w:t>
      </w:r>
      <w:r>
        <w:rPr>
          <w:rFonts w:hint="eastAsia" w:ascii="仿宋" w:hAnsi="仿宋" w:eastAsia="仿宋" w:cs="仿宋"/>
          <w:b/>
          <w:bCs/>
          <w:sz w:val="32"/>
          <w:szCs w:val="40"/>
          <w:lang w:val="en-US" w:eastAsia="zh-CN"/>
        </w:rPr>
        <w:t>40</w:t>
      </w:r>
      <w:r>
        <w:rPr>
          <w:rFonts w:hint="eastAsia" w:ascii="仿宋" w:hAnsi="仿宋" w:eastAsia="仿宋" w:cs="仿宋"/>
          <w:b/>
          <w:bCs/>
          <w:sz w:val="32"/>
          <w:szCs w:val="40"/>
        </w:rPr>
        <w:t>分，得分</w:t>
      </w:r>
      <w:r>
        <w:rPr>
          <w:rFonts w:hint="eastAsia" w:ascii="仿宋" w:hAnsi="仿宋" w:eastAsia="仿宋" w:cs="仿宋"/>
          <w:b/>
          <w:bCs/>
          <w:sz w:val="32"/>
          <w:szCs w:val="40"/>
          <w:lang w:val="en-US" w:eastAsia="zh-CN"/>
        </w:rPr>
        <w:t>39</w:t>
      </w:r>
      <w:r>
        <w:rPr>
          <w:rFonts w:hint="eastAsia" w:ascii="仿宋" w:hAnsi="仿宋" w:eastAsia="仿宋" w:cs="仿宋"/>
          <w:b/>
          <w:bCs/>
          <w:sz w:val="32"/>
          <w:szCs w:val="40"/>
        </w:rPr>
        <w:t>分）</w:t>
      </w:r>
    </w:p>
    <w:p>
      <w:pPr>
        <w:keepNext/>
        <w:spacing w:line="560" w:lineRule="exact"/>
        <w:ind w:firstLine="642" w:firstLineChars="200"/>
        <w:rPr>
          <w:rFonts w:hint="eastAsia" w:ascii="Times New Roman" w:hAnsi="Times New Roman" w:eastAsia="仿宋" w:cs="Times New Roman"/>
          <w:b/>
          <w:bCs/>
          <w:sz w:val="32"/>
          <w:szCs w:val="32"/>
        </w:rPr>
      </w:pPr>
      <w:r>
        <w:rPr>
          <w:rFonts w:hint="eastAsia" w:ascii="Times New Roman" w:hAnsi="Times New Roman" w:eastAsia="仿宋" w:cs="Times New Roman"/>
          <w:b/>
          <w:bCs/>
          <w:sz w:val="32"/>
          <w:szCs w:val="32"/>
        </w:rPr>
        <w:t>产出指标完成情况分析：满分</w:t>
      </w:r>
      <w:r>
        <w:rPr>
          <w:rFonts w:hint="eastAsia" w:eastAsia="仿宋" w:cs="Times New Roman"/>
          <w:b/>
          <w:bCs/>
          <w:sz w:val="32"/>
          <w:szCs w:val="32"/>
          <w:lang w:val="en-US" w:eastAsia="zh-CN"/>
        </w:rPr>
        <w:t>2</w:t>
      </w:r>
      <w:r>
        <w:rPr>
          <w:rFonts w:hint="eastAsia" w:ascii="Times New Roman" w:hAnsi="Times New Roman" w:eastAsia="仿宋" w:cs="Times New Roman"/>
          <w:b/>
          <w:bCs/>
          <w:sz w:val="32"/>
          <w:szCs w:val="32"/>
          <w:lang w:val="en-US" w:eastAsia="zh-CN"/>
        </w:rPr>
        <w:t>0</w:t>
      </w:r>
      <w:r>
        <w:rPr>
          <w:rFonts w:hint="eastAsia" w:ascii="Times New Roman" w:hAnsi="Times New Roman" w:eastAsia="仿宋" w:cs="Times New Roman"/>
          <w:b/>
          <w:bCs/>
          <w:sz w:val="32"/>
          <w:szCs w:val="32"/>
        </w:rPr>
        <w:t>分，得分</w:t>
      </w:r>
      <w:r>
        <w:rPr>
          <w:rFonts w:hint="eastAsia" w:eastAsia="仿宋" w:cs="Times New Roman"/>
          <w:b/>
          <w:bCs/>
          <w:sz w:val="32"/>
          <w:szCs w:val="32"/>
          <w:lang w:val="en-US" w:eastAsia="zh-CN"/>
        </w:rPr>
        <w:t>20</w:t>
      </w:r>
      <w:r>
        <w:rPr>
          <w:rFonts w:hint="eastAsia" w:ascii="Times New Roman" w:hAnsi="Times New Roman" w:eastAsia="仿宋" w:cs="Times New Roman"/>
          <w:b/>
          <w:bCs/>
          <w:sz w:val="32"/>
          <w:szCs w:val="32"/>
        </w:rPr>
        <w:t>分</w:t>
      </w:r>
    </w:p>
    <w:p>
      <w:pPr>
        <w:widowControl w:val="0"/>
        <w:wordWrap/>
        <w:adjustRightInd/>
        <w:snapToGrid/>
        <w:spacing w:line="360" w:lineRule="auto"/>
        <w:ind w:firstLine="642" w:firstLineChars="200"/>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①数量指标（满分10分，得分10分）</w:t>
      </w:r>
    </w:p>
    <w:p>
      <w:pPr>
        <w:widowControl w:val="0"/>
        <w:numPr>
          <w:ilvl w:val="0"/>
          <w:numId w:val="0"/>
        </w:numPr>
        <w:wordWrap/>
        <w:adjustRightInd/>
        <w:snapToGrid/>
        <w:spacing w:line="360" w:lineRule="auto"/>
        <w:ind w:firstLine="640" w:firstLineChars="200"/>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a.街级综合应急救援队伍，年初目标值15支（2分）</w:t>
      </w:r>
    </w:p>
    <w:p>
      <w:pPr>
        <w:widowControl w:val="0"/>
        <w:numPr>
          <w:ilvl w:val="0"/>
          <w:numId w:val="0"/>
        </w:numPr>
        <w:wordWrap/>
        <w:adjustRightInd/>
        <w:snapToGrid/>
        <w:spacing w:line="360" w:lineRule="auto"/>
        <w:ind w:firstLine="640" w:firstLineChars="200"/>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sz w:val="32"/>
          <w:szCs w:val="32"/>
          <w:lang w:val="en-US" w:eastAsia="zh-CN"/>
        </w:rPr>
        <w:t>根据单位年度工作总结，</w:t>
      </w:r>
      <w:r>
        <w:rPr>
          <w:rFonts w:hint="eastAsia" w:ascii="仿宋_GB2312" w:hAnsi="仿宋_GB2312" w:eastAsia="仿宋_GB2312" w:cs="仿宋_GB2312"/>
          <w:sz w:val="32"/>
          <w:szCs w:val="32"/>
          <w:lang w:eastAsia="zh-CN"/>
        </w:rPr>
        <w:t>引进常备佳、宝捷两支社会性专职救援队伍进驻我区，并与常备佳签订应急救援协议书，随时响应突发事件。组建</w:t>
      </w:r>
      <w:r>
        <w:rPr>
          <w:rFonts w:hint="eastAsia" w:ascii="仿宋_GB2312" w:hAnsi="仿宋_GB2312" w:eastAsia="仿宋_GB2312" w:cs="仿宋_GB2312"/>
          <w:sz w:val="32"/>
          <w:szCs w:val="32"/>
          <w:lang w:val="en-US" w:eastAsia="zh-CN"/>
        </w:rPr>
        <w:t>1支</w:t>
      </w:r>
      <w:r>
        <w:rPr>
          <w:rFonts w:hint="eastAsia" w:ascii="仿宋_GB2312" w:hAnsi="仿宋_GB2312" w:eastAsia="仿宋_GB2312" w:cs="仿宋_GB2312"/>
          <w:sz w:val="32"/>
          <w:szCs w:val="32"/>
          <w:lang w:eastAsia="zh-CN"/>
        </w:rPr>
        <w:t>区级、</w:t>
      </w:r>
      <w:r>
        <w:rPr>
          <w:rFonts w:hint="eastAsia" w:ascii="仿宋_GB2312" w:hAnsi="仿宋_GB2312" w:eastAsia="仿宋_GB2312" w:cs="仿宋_GB2312"/>
          <w:sz w:val="32"/>
          <w:szCs w:val="32"/>
          <w:lang w:val="en-US" w:eastAsia="zh-CN"/>
        </w:rPr>
        <w:t>15支</w:t>
      </w:r>
      <w:r>
        <w:rPr>
          <w:rFonts w:hint="eastAsia" w:ascii="仿宋_GB2312" w:hAnsi="仿宋_GB2312" w:eastAsia="仿宋_GB2312" w:cs="仿宋_GB2312"/>
          <w:sz w:val="32"/>
          <w:szCs w:val="32"/>
          <w:lang w:eastAsia="zh-CN"/>
        </w:rPr>
        <w:t>街级综合应急救援队伍，</w:t>
      </w:r>
      <w:r>
        <w:rPr>
          <w:rFonts w:hint="eastAsia" w:ascii="仿宋" w:hAnsi="仿宋" w:eastAsia="仿宋" w:cs="仿宋"/>
          <w:sz w:val="32"/>
          <w:szCs w:val="32"/>
          <w:lang w:val="en-US" w:eastAsia="zh-CN"/>
        </w:rPr>
        <w:t>达到年初目标值，该指标得2分。</w:t>
      </w:r>
    </w:p>
    <w:p>
      <w:pPr>
        <w:widowControl w:val="0"/>
        <w:numPr>
          <w:ilvl w:val="0"/>
          <w:numId w:val="0"/>
        </w:numPr>
        <w:wordWrap/>
        <w:adjustRightInd/>
        <w:snapToGrid/>
        <w:spacing w:line="360" w:lineRule="auto"/>
        <w:ind w:firstLine="640" w:firstLineChars="200"/>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b.5.12全国减灾日集中宣讲次数，年初目标值1次（2分）</w:t>
      </w:r>
    </w:p>
    <w:p>
      <w:pPr>
        <w:widowControl w:val="0"/>
        <w:numPr>
          <w:ilvl w:val="0"/>
          <w:numId w:val="0"/>
        </w:numPr>
        <w:wordWrap/>
        <w:adjustRightInd/>
        <w:snapToGrid/>
        <w:spacing w:line="360" w:lineRule="auto"/>
        <w:ind w:firstLine="640" w:firstLineChars="200"/>
        <w:textAlignment w:val="auto"/>
        <w:rPr>
          <w:rFonts w:hint="eastAsia" w:ascii="仿宋" w:hAnsi="仿宋" w:eastAsia="仿宋" w:cs="仿宋"/>
          <w:szCs w:val="32"/>
          <w:lang w:val="en-US" w:eastAsia="zh-CN"/>
        </w:rPr>
      </w:pPr>
      <w:r>
        <w:rPr>
          <w:rFonts w:hint="eastAsia" w:ascii="仿宋" w:hAnsi="仿宋" w:eastAsia="仿宋" w:cs="仿宋"/>
          <w:kern w:val="0"/>
          <w:sz w:val="32"/>
          <w:szCs w:val="32"/>
          <w:highlight w:val="none"/>
          <w:lang w:val="en-US" w:eastAsia="zh-CN"/>
        </w:rPr>
        <w:t>本年度5.12全国减灾日集中宣讲1次，完成年初目标，该指标得2分。</w:t>
      </w:r>
      <w:r>
        <w:rPr>
          <w:rFonts w:hint="eastAsia" w:ascii="仿宋" w:hAnsi="仿宋" w:eastAsia="仿宋" w:cs="仿宋"/>
          <w:szCs w:val="32"/>
          <w:lang w:val="en-US" w:eastAsia="zh-CN"/>
        </w:rPr>
        <w:t xml:space="preserve">          </w:t>
      </w:r>
    </w:p>
    <w:p>
      <w:pPr>
        <w:widowControl w:val="0"/>
        <w:numPr>
          <w:ilvl w:val="0"/>
          <w:numId w:val="3"/>
        </w:numPr>
        <w:wordWrap/>
        <w:adjustRightInd/>
        <w:snapToGrid/>
        <w:spacing w:line="360" w:lineRule="auto"/>
        <w:ind w:firstLine="640" w:firstLineChars="200"/>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创建省级综合减灾示范社区，年初目标值1个（2分）</w:t>
      </w:r>
    </w:p>
    <w:p>
      <w:pPr>
        <w:pStyle w:val="15"/>
        <w:widowControl w:val="0"/>
        <w:wordWrap/>
        <w:adjustRightInd/>
        <w:snapToGrid/>
        <w:ind w:firstLine="640" w:firstLineChars="200"/>
        <w:textAlignment w:val="auto"/>
        <w:rPr>
          <w:rFonts w:hint="default"/>
          <w:lang w:val="en-US" w:eastAsia="zh-CN"/>
        </w:rPr>
      </w:pPr>
      <w:r>
        <w:rPr>
          <w:rFonts w:hint="eastAsia" w:ascii="仿宋" w:hAnsi="仿宋" w:eastAsia="仿宋" w:cs="仿宋"/>
          <w:kern w:val="0"/>
          <w:sz w:val="32"/>
          <w:szCs w:val="32"/>
          <w:highlight w:val="none"/>
          <w:lang w:val="en-US" w:eastAsia="zh-CN"/>
        </w:rPr>
        <w:t>本年度</w:t>
      </w:r>
      <w:r>
        <w:rPr>
          <w:rFonts w:hint="eastAsia" w:ascii="仿宋_GB2312" w:hAnsi="仿宋_GB2312" w:eastAsia="仿宋_GB2312" w:cs="仿宋_GB2312"/>
          <w:sz w:val="32"/>
          <w:szCs w:val="32"/>
          <w:lang w:val="en-US" w:eastAsia="zh-CN"/>
        </w:rPr>
        <w:t>积极推进综合减灾示范社区创建工作任务，创建省级综合减灾示范社区1个，</w:t>
      </w:r>
      <w:r>
        <w:rPr>
          <w:rFonts w:hint="eastAsia" w:ascii="仿宋" w:hAnsi="仿宋" w:eastAsia="仿宋" w:cs="仿宋"/>
          <w:sz w:val="32"/>
          <w:szCs w:val="32"/>
          <w:lang w:val="en-US" w:eastAsia="zh-CN"/>
        </w:rPr>
        <w:t>达到年初目标值，该指标得2分。</w:t>
      </w:r>
    </w:p>
    <w:p>
      <w:pPr>
        <w:widowControl w:val="0"/>
        <w:numPr>
          <w:ilvl w:val="0"/>
          <w:numId w:val="3"/>
        </w:numPr>
        <w:wordWrap/>
        <w:adjustRightInd/>
        <w:snapToGrid/>
        <w:spacing w:line="360" w:lineRule="auto"/>
        <w:ind w:firstLine="640" w:firstLineChars="200"/>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组织对“三网一员”开展教育培训，年初目标值≥1次（2分）</w:t>
      </w:r>
    </w:p>
    <w:p>
      <w:pPr>
        <w:pStyle w:val="15"/>
        <w:widowControl w:val="0"/>
        <w:wordWrap/>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kern w:val="0"/>
          <w:sz w:val="32"/>
          <w:szCs w:val="32"/>
          <w:highlight w:val="none"/>
          <w:lang w:val="en-US" w:eastAsia="zh-CN"/>
        </w:rPr>
        <w:t>本年度</w:t>
      </w:r>
      <w:r>
        <w:rPr>
          <w:rFonts w:hint="eastAsia" w:ascii="仿宋_GB2312" w:hAnsi="仿宋_GB2312" w:eastAsia="仿宋_GB2312" w:cs="仿宋_GB2312"/>
          <w:sz w:val="32"/>
          <w:szCs w:val="32"/>
          <w:lang w:val="en-US" w:eastAsia="zh-CN"/>
        </w:rPr>
        <w:t>积极</w:t>
      </w:r>
      <w:r>
        <w:rPr>
          <w:rFonts w:hint="eastAsia" w:ascii="仿宋" w:hAnsi="仿宋" w:eastAsia="仿宋" w:cs="仿宋"/>
          <w:kern w:val="0"/>
          <w:sz w:val="32"/>
          <w:szCs w:val="32"/>
          <w:highlight w:val="none"/>
          <w:lang w:val="en-US" w:eastAsia="zh-CN"/>
        </w:rPr>
        <w:t>组织对“三网一员”开展教育培训</w:t>
      </w:r>
      <w:r>
        <w:rPr>
          <w:rFonts w:hint="eastAsia" w:ascii="仿宋_GB2312" w:hAnsi="仿宋_GB2312" w:eastAsia="仿宋_GB2312" w:cs="仿宋_GB2312"/>
          <w:sz w:val="32"/>
          <w:szCs w:val="32"/>
          <w:lang w:val="en-US" w:eastAsia="zh-CN"/>
        </w:rPr>
        <w:t>，</w:t>
      </w:r>
      <w:r>
        <w:rPr>
          <w:rFonts w:hint="eastAsia" w:ascii="仿宋" w:hAnsi="仿宋" w:eastAsia="仿宋" w:cs="仿宋"/>
          <w:sz w:val="32"/>
          <w:szCs w:val="32"/>
          <w:lang w:val="en-US" w:eastAsia="zh-CN"/>
        </w:rPr>
        <w:t>达到年初目标值，该指标得2分。</w:t>
      </w:r>
    </w:p>
    <w:p>
      <w:pPr>
        <w:rPr>
          <w:rFonts w:hint="eastAsia"/>
          <w:lang w:val="en-US" w:eastAsia="zh-CN"/>
        </w:rPr>
      </w:pPr>
    </w:p>
    <w:p>
      <w:pPr>
        <w:widowControl w:val="0"/>
        <w:wordWrap/>
        <w:adjustRightInd/>
        <w:snapToGrid/>
        <w:spacing w:line="360" w:lineRule="auto"/>
        <w:ind w:firstLine="642" w:firstLineChars="200"/>
        <w:textAlignment w:val="auto"/>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②质量指标：（满分6分，得分6分）</w:t>
      </w:r>
    </w:p>
    <w:p>
      <w:pPr>
        <w:widowControl w:val="0"/>
        <w:numPr>
          <w:ilvl w:val="0"/>
          <w:numId w:val="0"/>
        </w:numPr>
        <w:wordWrap/>
        <w:adjustRightInd/>
        <w:snapToGrid/>
        <w:spacing w:line="360" w:lineRule="auto"/>
        <w:ind w:firstLine="640" w:firstLineChars="200"/>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a.自然灾害冬春生活救助率，年初目标值≥95%（3分）</w:t>
      </w:r>
    </w:p>
    <w:p>
      <w:pPr>
        <w:widowControl w:val="0"/>
        <w:numPr>
          <w:ilvl w:val="0"/>
          <w:numId w:val="0"/>
        </w:numPr>
        <w:wordWrap/>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本年度</w:t>
      </w:r>
      <w:r>
        <w:rPr>
          <w:rFonts w:hint="eastAsia" w:ascii="仿宋_GB2312" w:hAnsi="仿宋_GB2312" w:eastAsia="仿宋_GB2312" w:cs="仿宋_GB2312"/>
          <w:sz w:val="32"/>
          <w:szCs w:val="32"/>
          <w:lang w:val="en-US" w:eastAsia="zh-CN"/>
        </w:rPr>
        <w:t>按照程序核定需冬春救助对象2214人、救助资金375980元，调拨棉被2300床，省市区核定的年度自然灾害冬春生活救助率100%。</w:t>
      </w:r>
      <w:r>
        <w:rPr>
          <w:rFonts w:hint="eastAsia" w:ascii="仿宋" w:hAnsi="仿宋" w:eastAsia="仿宋" w:cs="仿宋"/>
          <w:sz w:val="32"/>
          <w:szCs w:val="32"/>
          <w:lang w:val="en-US" w:eastAsia="zh-CN"/>
        </w:rPr>
        <w:t>达到年初目标值，该指标得3分。</w:t>
      </w:r>
    </w:p>
    <w:p>
      <w:pPr>
        <w:widowControl w:val="0"/>
        <w:numPr>
          <w:ilvl w:val="0"/>
          <w:numId w:val="0"/>
        </w:numPr>
        <w:wordWrap/>
        <w:adjustRightInd/>
        <w:snapToGrid/>
        <w:spacing w:line="360" w:lineRule="auto"/>
        <w:ind w:firstLine="640" w:firstLineChars="200"/>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b.震监测台网（台站）运行率，年初目标值≥95%（3分）</w:t>
      </w:r>
    </w:p>
    <w:p>
      <w:pPr>
        <w:widowControl w:val="0"/>
        <w:numPr>
          <w:ilvl w:val="0"/>
          <w:numId w:val="0"/>
        </w:numPr>
        <w:wordWrap/>
        <w:adjustRightInd/>
        <w:snapToGrid/>
        <w:spacing w:line="360" w:lineRule="auto"/>
        <w:ind w:firstLine="640" w:firstLineChars="200"/>
        <w:textAlignment w:val="auto"/>
        <w:rPr>
          <w:rFonts w:hint="eastAsia"/>
          <w:lang w:val="en-US" w:eastAsia="zh-CN"/>
        </w:rPr>
      </w:pPr>
      <w:r>
        <w:rPr>
          <w:rFonts w:hint="eastAsia" w:ascii="仿宋" w:hAnsi="仿宋" w:eastAsia="仿宋" w:cs="仿宋"/>
          <w:kern w:val="2"/>
          <w:sz w:val="32"/>
          <w:szCs w:val="32"/>
          <w:lang w:val="en-US" w:eastAsia="zh-CN" w:bidi="ar-SA"/>
        </w:rPr>
        <w:t>本年度</w:t>
      </w:r>
      <w:r>
        <w:rPr>
          <w:rFonts w:hint="eastAsia" w:ascii="仿宋_GB2312" w:hAnsi="仿宋_GB2312" w:eastAsia="仿宋_GB2312" w:cs="仿宋_GB2312"/>
          <w:sz w:val="32"/>
          <w:szCs w:val="32"/>
          <w:lang w:val="en-US" w:eastAsia="zh-CN"/>
        </w:rPr>
        <w:t>全年无有感地震事件发生，无地震前兆异常报告</w:t>
      </w:r>
      <w:r>
        <w:rPr>
          <w:rFonts w:hint="eastAsia" w:ascii="仿宋" w:hAnsi="仿宋" w:eastAsia="仿宋" w:cs="仿宋"/>
          <w:kern w:val="2"/>
          <w:sz w:val="32"/>
          <w:szCs w:val="32"/>
          <w:lang w:val="en-US" w:eastAsia="zh-CN" w:bidi="ar-SA"/>
        </w:rPr>
        <w:t>，</w:t>
      </w:r>
      <w:r>
        <w:rPr>
          <w:rFonts w:hint="eastAsia" w:ascii="仿宋_GB2312" w:hAnsi="仿宋_GB2312" w:eastAsia="仿宋_GB2312" w:cs="仿宋_GB2312"/>
          <w:sz w:val="32"/>
          <w:szCs w:val="32"/>
          <w:lang w:val="en-US" w:eastAsia="zh-CN"/>
        </w:rPr>
        <w:t>地震台网管护和运行率</w:t>
      </w:r>
      <w:r>
        <w:rPr>
          <w:rFonts w:hint="eastAsia" w:ascii="仿宋" w:hAnsi="仿宋" w:eastAsia="仿宋" w:cs="仿宋"/>
          <w:kern w:val="2"/>
          <w:sz w:val="32"/>
          <w:szCs w:val="32"/>
          <w:lang w:val="en-US" w:eastAsia="zh-CN" w:bidi="ar-SA"/>
        </w:rPr>
        <w:t>100%，达到年初目标值，该指标得</w:t>
      </w:r>
      <w:r>
        <w:rPr>
          <w:rFonts w:hint="eastAsia" w:ascii="仿宋" w:hAnsi="仿宋" w:eastAsia="仿宋" w:cs="仿宋"/>
          <w:kern w:val="0"/>
          <w:sz w:val="32"/>
          <w:szCs w:val="32"/>
          <w:highlight w:val="none"/>
          <w:lang w:val="en-US" w:eastAsia="zh-CN"/>
        </w:rPr>
        <w:t>3分</w:t>
      </w:r>
      <w:r>
        <w:rPr>
          <w:rFonts w:hint="eastAsia" w:ascii="仿宋" w:hAnsi="仿宋" w:eastAsia="仿宋" w:cs="仿宋"/>
          <w:sz w:val="32"/>
          <w:szCs w:val="32"/>
          <w:lang w:val="en-US" w:eastAsia="zh-CN"/>
        </w:rPr>
        <w:t>。</w:t>
      </w:r>
    </w:p>
    <w:p>
      <w:pPr>
        <w:widowControl w:val="0"/>
        <w:wordWrap/>
        <w:adjustRightInd/>
        <w:snapToGrid/>
        <w:spacing w:line="360" w:lineRule="auto"/>
        <w:ind w:firstLine="642" w:firstLineChars="200"/>
        <w:textAlignment w:val="auto"/>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③时效指标（满分6分，得分6分）</w:t>
      </w:r>
    </w:p>
    <w:p>
      <w:pPr>
        <w:spacing w:line="360" w:lineRule="auto"/>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24小时值班值守制度完成率，年初目标值100%（6分）</w:t>
      </w:r>
    </w:p>
    <w:p>
      <w:pPr>
        <w:spacing w:line="360" w:lineRule="auto"/>
        <w:ind w:firstLine="640" w:firstLineChars="200"/>
        <w:rPr>
          <w:rFonts w:hint="default"/>
          <w:lang w:val="en-US" w:eastAsia="zh-CN"/>
        </w:rPr>
      </w:pPr>
      <w:r>
        <w:rPr>
          <w:rFonts w:hint="eastAsia" w:ascii="仿宋" w:hAnsi="仿宋" w:eastAsia="仿宋" w:cs="仿宋"/>
          <w:kern w:val="2"/>
          <w:sz w:val="32"/>
          <w:szCs w:val="32"/>
          <w:lang w:val="en-US" w:eastAsia="zh-CN" w:bidi="ar-SA"/>
        </w:rPr>
        <w:t>本年度</w:t>
      </w:r>
      <w:r>
        <w:rPr>
          <w:rFonts w:hint="eastAsia" w:ascii="仿宋_GB2312" w:hAnsi="仿宋_GB2312" w:eastAsia="仿宋_GB2312" w:cs="仿宋_GB2312"/>
          <w:sz w:val="32"/>
          <w:szCs w:val="32"/>
          <w:lang w:val="en-US" w:eastAsia="zh-CN"/>
        </w:rPr>
        <w:t>严格落实震情24小时值班制度，定时检查台站数据接收、台网运行等情况。</w:t>
      </w:r>
      <w:r>
        <w:rPr>
          <w:rFonts w:hint="eastAsia" w:ascii="仿宋" w:hAnsi="仿宋" w:eastAsia="仿宋" w:cs="仿宋"/>
          <w:kern w:val="2"/>
          <w:sz w:val="32"/>
          <w:szCs w:val="32"/>
          <w:lang w:val="en-US" w:eastAsia="zh-CN" w:bidi="ar-SA"/>
        </w:rPr>
        <w:t xml:space="preserve">完成全年目标，达到年初目标值，该指标得6分。 </w:t>
      </w:r>
    </w:p>
    <w:p>
      <w:pPr>
        <w:widowControl w:val="0"/>
        <w:wordWrap/>
        <w:adjustRightInd/>
        <w:snapToGrid/>
        <w:spacing w:line="360" w:lineRule="auto"/>
        <w:ind w:firstLine="642"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效益指标完成情况分析：满分10分，得分10分</w:t>
      </w:r>
    </w:p>
    <w:p>
      <w:pPr>
        <w:pStyle w:val="7"/>
        <w:widowControl w:val="0"/>
        <w:wordWrap/>
        <w:adjustRightInd/>
        <w:snapToGrid/>
        <w:spacing w:line="360" w:lineRule="auto"/>
        <w:ind w:left="0" w:leftChars="0" w:firstLine="642" w:firstLineChars="200"/>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①社会效益指标（满分10分，得分10分）</w:t>
      </w:r>
    </w:p>
    <w:p>
      <w:pPr>
        <w:widowControl w:val="0"/>
        <w:numPr>
          <w:ilvl w:val="0"/>
          <w:numId w:val="0"/>
        </w:numPr>
        <w:wordWrap/>
        <w:adjustRightInd/>
        <w:snapToGrid/>
        <w:spacing w:line="360" w:lineRule="auto"/>
        <w:ind w:firstLine="640" w:firstLineChars="200"/>
        <w:textAlignment w:val="auto"/>
        <w:rPr>
          <w:rFonts w:hint="eastAsia" w:ascii="仿宋" w:hAnsi="仿宋" w:eastAsia="仿宋" w:cs="仿宋"/>
          <w:i w:val="0"/>
          <w:iCs w:val="0"/>
          <w:color w:val="000000"/>
          <w:kern w:val="0"/>
          <w:sz w:val="32"/>
          <w:szCs w:val="32"/>
          <w:u w:val="none"/>
          <w:lang w:val="en-US" w:eastAsia="zh-CN"/>
        </w:rPr>
      </w:pPr>
      <w:r>
        <w:rPr>
          <w:rFonts w:hint="eastAsia" w:ascii="仿宋" w:hAnsi="仿宋" w:eastAsia="仿宋" w:cs="仿宋"/>
          <w:i w:val="0"/>
          <w:iCs w:val="0"/>
          <w:color w:val="000000"/>
          <w:kern w:val="0"/>
          <w:sz w:val="32"/>
          <w:szCs w:val="32"/>
          <w:u w:val="none"/>
          <w:lang w:val="en-US" w:eastAsia="zh-CN"/>
        </w:rPr>
        <w:t>a.持续监测地震动态，更好保障人民生命财产安全。</w:t>
      </w:r>
      <w:r>
        <w:rPr>
          <w:rFonts w:hint="eastAsia" w:ascii="仿宋" w:hAnsi="仿宋" w:eastAsia="仿宋" w:cs="仿宋"/>
          <w:kern w:val="2"/>
          <w:sz w:val="32"/>
          <w:szCs w:val="32"/>
          <w:lang w:val="en-US" w:eastAsia="zh-CN" w:bidi="ar-SA"/>
        </w:rPr>
        <w:t>（5分）</w:t>
      </w:r>
    </w:p>
    <w:p>
      <w:pPr>
        <w:widowControl w:val="0"/>
        <w:numPr>
          <w:ilvl w:val="0"/>
          <w:numId w:val="0"/>
        </w:numPr>
        <w:wordWrap/>
        <w:adjustRightInd/>
        <w:snapToGrid/>
        <w:spacing w:line="360" w:lineRule="auto"/>
        <w:ind w:firstLine="640" w:firstLineChars="200"/>
        <w:textAlignment w:val="auto"/>
        <w:rPr>
          <w:rFonts w:hint="eastAsia" w:ascii="仿宋" w:hAnsi="仿宋" w:eastAsia="仿宋" w:cs="仿宋"/>
          <w:kern w:val="2"/>
          <w:sz w:val="32"/>
          <w:szCs w:val="32"/>
          <w:lang w:val="en-US" w:eastAsia="zh-CN" w:bidi="ar-SA"/>
        </w:rPr>
      </w:pPr>
      <w:r>
        <w:rPr>
          <w:rFonts w:hint="eastAsia" w:ascii="仿宋_GB2312" w:hAnsi="仿宋_GB2312" w:eastAsia="仿宋_GB2312" w:cs="仿宋_GB2312"/>
          <w:sz w:val="32"/>
          <w:szCs w:val="32"/>
          <w:lang w:val="en-US" w:eastAsia="zh-CN"/>
        </w:rPr>
        <w:t>本年度严格落实震情24小时值班制度，定时检查台站数据接收、台网运行等情况，及时传达监测地震情况，全年无有感地震事件发生，无地震前兆异常报告。</w:t>
      </w:r>
      <w:r>
        <w:rPr>
          <w:rFonts w:hint="eastAsia" w:ascii="仿宋" w:hAnsi="仿宋" w:eastAsia="仿宋" w:cs="仿宋"/>
          <w:kern w:val="2"/>
          <w:sz w:val="32"/>
          <w:szCs w:val="32"/>
          <w:highlight w:val="none"/>
          <w:lang w:val="en-US" w:eastAsia="zh-CN" w:bidi="ar-SA"/>
        </w:rPr>
        <w:t>达到年初目标值，</w:t>
      </w:r>
      <w:r>
        <w:rPr>
          <w:rFonts w:hint="eastAsia" w:ascii="仿宋" w:hAnsi="仿宋" w:eastAsia="仿宋" w:cs="仿宋"/>
          <w:kern w:val="2"/>
          <w:sz w:val="32"/>
          <w:szCs w:val="32"/>
          <w:lang w:val="en-US" w:eastAsia="zh-CN" w:bidi="ar-SA"/>
        </w:rPr>
        <w:t>得5分</w:t>
      </w:r>
    </w:p>
    <w:p>
      <w:pPr>
        <w:widowControl w:val="0"/>
        <w:numPr>
          <w:ilvl w:val="0"/>
          <w:numId w:val="0"/>
        </w:numPr>
        <w:wordWrap/>
        <w:adjustRightInd/>
        <w:snapToGrid/>
        <w:spacing w:line="360" w:lineRule="auto"/>
        <w:ind w:firstLine="640" w:firstLineChars="200"/>
        <w:textAlignment w:val="auto"/>
        <w:rPr>
          <w:rFonts w:hint="eastAsia" w:ascii="仿宋" w:hAnsi="仿宋" w:eastAsia="仿宋" w:cs="仿宋"/>
          <w:i w:val="0"/>
          <w:iCs w:val="0"/>
          <w:color w:val="000000"/>
          <w:kern w:val="0"/>
          <w:sz w:val="32"/>
          <w:szCs w:val="32"/>
          <w:u w:val="none"/>
          <w:lang w:val="en-US" w:eastAsia="zh-CN"/>
        </w:rPr>
      </w:pPr>
      <w:r>
        <w:rPr>
          <w:rFonts w:hint="eastAsia" w:ascii="仿宋" w:hAnsi="仿宋" w:eastAsia="仿宋" w:cs="仿宋"/>
          <w:i w:val="0"/>
          <w:iCs w:val="0"/>
          <w:color w:val="000000"/>
          <w:kern w:val="0"/>
          <w:sz w:val="32"/>
          <w:szCs w:val="32"/>
          <w:u w:val="none"/>
          <w:lang w:val="en-US" w:eastAsia="zh-CN"/>
        </w:rPr>
        <w:t>b.开展防灾减灾宣传教育活动，增强群众防灾减灾救灾意识</w:t>
      </w:r>
      <w:r>
        <w:rPr>
          <w:rFonts w:hint="eastAsia" w:ascii="仿宋" w:hAnsi="仿宋" w:eastAsia="仿宋" w:cs="仿宋"/>
          <w:kern w:val="2"/>
          <w:sz w:val="32"/>
          <w:szCs w:val="32"/>
          <w:lang w:val="en-US" w:eastAsia="zh-CN" w:bidi="ar-SA"/>
        </w:rPr>
        <w:t>（5分）</w:t>
      </w:r>
    </w:p>
    <w:p>
      <w:pPr>
        <w:widowControl w:val="0"/>
        <w:numPr>
          <w:ilvl w:val="0"/>
          <w:numId w:val="0"/>
        </w:numPr>
        <w:wordWrap/>
        <w:adjustRightInd/>
        <w:snapToGrid/>
        <w:spacing w:line="360" w:lineRule="auto"/>
        <w:ind w:firstLine="640" w:firstLineChars="200"/>
        <w:textAlignment w:val="auto"/>
        <w:rPr>
          <w:rFonts w:hint="eastAsia" w:ascii="仿宋" w:hAnsi="仿宋" w:eastAsia="仿宋" w:cs="仿宋"/>
          <w:i w:val="0"/>
          <w:iCs w:val="0"/>
          <w:color w:val="000000"/>
          <w:kern w:val="0"/>
          <w:sz w:val="32"/>
          <w:szCs w:val="32"/>
          <w:u w:val="none"/>
          <w:lang w:val="en-US" w:eastAsia="zh-CN"/>
        </w:rPr>
      </w:pPr>
      <w:r>
        <w:rPr>
          <w:rFonts w:hint="eastAsia" w:ascii="仿宋" w:hAnsi="仿宋" w:eastAsia="仿宋" w:cs="仿宋"/>
          <w:i w:val="0"/>
          <w:iCs w:val="0"/>
          <w:color w:val="000000"/>
          <w:kern w:val="0"/>
          <w:sz w:val="32"/>
          <w:szCs w:val="32"/>
          <w:u w:val="none"/>
          <w:lang w:val="en-US" w:eastAsia="zh-CN"/>
        </w:rPr>
        <w:t>本年度指导安委会各成员单位、各街乡深入开展各类宣传活动，营造“人人讲安全，个个会应急”的浓厚氛围，开展各类培训活动，进一步增强</w:t>
      </w:r>
      <w:r>
        <w:rPr>
          <w:rFonts w:hint="default" w:ascii="仿宋" w:hAnsi="仿宋" w:eastAsia="仿宋" w:cs="仿宋"/>
          <w:i w:val="0"/>
          <w:iCs w:val="0"/>
          <w:color w:val="000000"/>
          <w:kern w:val="0"/>
          <w:sz w:val="32"/>
          <w:szCs w:val="32"/>
          <w:u w:val="none"/>
          <w:lang w:val="en-US" w:eastAsia="zh-CN"/>
        </w:rPr>
        <w:t>群众防灾减灾救灾意识</w:t>
      </w:r>
      <w:r>
        <w:rPr>
          <w:rFonts w:hint="eastAsia" w:ascii="仿宋" w:hAnsi="仿宋" w:eastAsia="仿宋" w:cs="仿宋"/>
          <w:i w:val="0"/>
          <w:iCs w:val="0"/>
          <w:color w:val="000000"/>
          <w:kern w:val="0"/>
          <w:sz w:val="32"/>
          <w:szCs w:val="32"/>
          <w:u w:val="none"/>
          <w:lang w:val="en-US" w:eastAsia="zh-CN"/>
        </w:rPr>
        <w:t>，达到年初目标值，该指标得5分。</w:t>
      </w:r>
    </w:p>
    <w:p>
      <w:pPr>
        <w:widowControl w:val="0"/>
        <w:numPr>
          <w:ilvl w:val="0"/>
          <w:numId w:val="0"/>
        </w:numPr>
        <w:wordWrap/>
        <w:adjustRightInd/>
        <w:snapToGrid/>
        <w:spacing w:line="360" w:lineRule="auto"/>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rPr>
        <w:t>满意度指标完成情况分析：满分</w:t>
      </w:r>
      <w:r>
        <w:rPr>
          <w:rFonts w:hint="eastAsia" w:ascii="仿宋" w:hAnsi="仿宋" w:eastAsia="仿宋" w:cs="仿宋"/>
          <w:b/>
          <w:bCs/>
          <w:sz w:val="32"/>
          <w:szCs w:val="32"/>
          <w:lang w:val="en-US" w:eastAsia="zh-CN"/>
        </w:rPr>
        <w:t>10</w:t>
      </w:r>
      <w:r>
        <w:rPr>
          <w:rFonts w:hint="eastAsia" w:ascii="仿宋" w:hAnsi="仿宋" w:eastAsia="仿宋" w:cs="仿宋"/>
          <w:b/>
          <w:bCs/>
          <w:sz w:val="32"/>
          <w:szCs w:val="32"/>
        </w:rPr>
        <w:t>分，得分</w:t>
      </w:r>
      <w:r>
        <w:rPr>
          <w:rFonts w:hint="eastAsia" w:ascii="仿宋" w:hAnsi="仿宋" w:eastAsia="仿宋" w:cs="仿宋"/>
          <w:b/>
          <w:bCs/>
          <w:sz w:val="32"/>
          <w:szCs w:val="32"/>
          <w:lang w:val="en-US" w:eastAsia="zh-CN"/>
        </w:rPr>
        <w:t>9</w:t>
      </w:r>
      <w:r>
        <w:rPr>
          <w:rFonts w:hint="eastAsia" w:ascii="仿宋" w:hAnsi="仿宋" w:eastAsia="仿宋" w:cs="仿宋"/>
          <w:b/>
          <w:bCs/>
          <w:sz w:val="32"/>
          <w:szCs w:val="32"/>
        </w:rPr>
        <w:t>分</w:t>
      </w:r>
    </w:p>
    <w:p>
      <w:pPr>
        <w:pStyle w:val="6"/>
        <w:widowControl w:val="0"/>
        <w:wordWrap/>
        <w:adjustRightInd/>
        <w:snapToGrid/>
        <w:spacing w:line="360" w:lineRule="auto"/>
        <w:ind w:firstLine="640" w:firstLineChars="200"/>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救助对象满意度（10分），年初目标值≥95%（10分）</w:t>
      </w:r>
    </w:p>
    <w:p>
      <w:pPr>
        <w:pStyle w:val="6"/>
        <w:widowControl w:val="0"/>
        <w:wordWrap/>
        <w:adjustRightInd/>
        <w:snapToGrid/>
        <w:spacing w:line="360" w:lineRule="auto"/>
        <w:ind w:firstLine="640" w:firstLineChars="200"/>
        <w:textAlignment w:val="auto"/>
        <w:rPr>
          <w:rFonts w:hint="eastAsia"/>
          <w:lang w:val="en-US" w:eastAsia="zh-CN"/>
        </w:rPr>
      </w:pPr>
      <w:r>
        <w:rPr>
          <w:rFonts w:hint="eastAsia" w:ascii="仿宋" w:hAnsi="仿宋" w:eastAsia="仿宋" w:cs="仿宋"/>
          <w:kern w:val="2"/>
          <w:sz w:val="32"/>
          <w:szCs w:val="32"/>
          <w:highlight w:val="none"/>
          <w:lang w:val="en-US" w:eastAsia="zh-CN" w:bidi="ar-SA"/>
        </w:rPr>
        <w:t>本年度防灾减灾工作开展及时，及时救助受灾群众，救助对象满意度95%，得9分。</w:t>
      </w:r>
    </w:p>
    <w:p>
      <w:pPr>
        <w:widowControl/>
        <w:spacing w:line="560" w:lineRule="exact"/>
        <w:ind w:firstLine="642" w:firstLineChars="200"/>
        <w:jc w:val="left"/>
        <w:outlineLvl w:val="1"/>
        <w:rPr>
          <w:rFonts w:hint="eastAsia" w:ascii="楷体" w:hAnsi="楷体" w:eastAsia="楷体" w:cs="楷体"/>
          <w:b/>
          <w:bCs/>
          <w:kern w:val="0"/>
          <w:sz w:val="32"/>
          <w:szCs w:val="32"/>
        </w:rPr>
      </w:pPr>
      <w:bookmarkStart w:id="78" w:name="_Toc18726"/>
      <w:r>
        <w:rPr>
          <w:rFonts w:hint="eastAsia" w:ascii="楷体" w:hAnsi="楷体" w:eastAsia="楷体" w:cs="楷体"/>
          <w:b/>
          <w:bCs/>
          <w:kern w:val="0"/>
          <w:sz w:val="32"/>
          <w:szCs w:val="32"/>
          <w:lang w:eastAsia="zh-CN"/>
        </w:rPr>
        <w:t>（</w:t>
      </w:r>
      <w:r>
        <w:rPr>
          <w:rFonts w:hint="eastAsia" w:ascii="楷体" w:hAnsi="楷体" w:eastAsia="楷体" w:cs="楷体"/>
          <w:b/>
          <w:bCs/>
          <w:kern w:val="0"/>
          <w:sz w:val="32"/>
          <w:szCs w:val="32"/>
          <w:lang w:val="en-US" w:eastAsia="zh-CN"/>
        </w:rPr>
        <w:t>四</w:t>
      </w:r>
      <w:r>
        <w:rPr>
          <w:rFonts w:hint="eastAsia" w:ascii="楷体" w:hAnsi="楷体" w:eastAsia="楷体" w:cs="楷体"/>
          <w:b/>
          <w:bCs/>
          <w:kern w:val="0"/>
          <w:sz w:val="32"/>
          <w:szCs w:val="32"/>
          <w:lang w:eastAsia="zh-CN"/>
        </w:rPr>
        <w:t>）</w:t>
      </w:r>
      <w:r>
        <w:rPr>
          <w:rFonts w:hint="eastAsia" w:ascii="楷体" w:hAnsi="楷体" w:eastAsia="楷体" w:cs="楷体"/>
          <w:b/>
          <w:bCs/>
          <w:kern w:val="0"/>
          <w:sz w:val="32"/>
          <w:szCs w:val="32"/>
        </w:rPr>
        <w:t>上年度部门</w:t>
      </w:r>
      <w:r>
        <w:rPr>
          <w:rFonts w:hint="eastAsia" w:ascii="楷体" w:hAnsi="楷体" w:eastAsia="楷体" w:cs="楷体"/>
          <w:b/>
          <w:bCs/>
          <w:kern w:val="0"/>
          <w:sz w:val="32"/>
          <w:szCs w:val="32"/>
          <w:lang w:eastAsia="zh-CN"/>
        </w:rPr>
        <w:t>（</w:t>
      </w:r>
      <w:r>
        <w:rPr>
          <w:rFonts w:hint="eastAsia" w:ascii="楷体" w:hAnsi="楷体" w:eastAsia="楷体" w:cs="楷体"/>
          <w:b/>
          <w:bCs/>
          <w:kern w:val="0"/>
          <w:sz w:val="32"/>
          <w:szCs w:val="32"/>
        </w:rPr>
        <w:t>单位</w:t>
      </w:r>
      <w:r>
        <w:rPr>
          <w:rFonts w:hint="eastAsia" w:ascii="楷体" w:hAnsi="楷体" w:eastAsia="楷体" w:cs="楷体"/>
          <w:b/>
          <w:bCs/>
          <w:kern w:val="0"/>
          <w:sz w:val="32"/>
          <w:szCs w:val="32"/>
          <w:lang w:eastAsia="zh-CN"/>
        </w:rPr>
        <w:t>）</w:t>
      </w:r>
      <w:r>
        <w:rPr>
          <w:rFonts w:hint="eastAsia" w:ascii="楷体" w:hAnsi="楷体" w:eastAsia="楷体" w:cs="楷体"/>
          <w:b/>
          <w:bCs/>
          <w:kern w:val="0"/>
          <w:sz w:val="32"/>
          <w:szCs w:val="32"/>
        </w:rPr>
        <w:t>整体自评结果应用</w:t>
      </w:r>
      <w:r>
        <w:rPr>
          <w:rFonts w:hint="eastAsia" w:ascii="楷体" w:hAnsi="楷体" w:eastAsia="楷体" w:cs="楷体"/>
          <w:b/>
          <w:bCs/>
          <w:kern w:val="0"/>
          <w:sz w:val="32"/>
          <w:szCs w:val="32"/>
          <w:lang w:eastAsia="zh-CN"/>
        </w:rPr>
        <w:t>情况</w:t>
      </w:r>
      <w:bookmarkEnd w:id="78"/>
    </w:p>
    <w:p>
      <w:pPr>
        <w:widowControl w:val="0"/>
        <w:wordWrap/>
        <w:adjustRightInd/>
        <w:snapToGrid/>
        <w:ind w:firstLine="640" w:firstLineChars="200"/>
        <w:textAlignment w:val="auto"/>
        <w:rPr>
          <w:rFonts w:hint="eastAsia" w:ascii="仿宋" w:hAnsi="仿宋" w:eastAsia="仿宋" w:cs="仿宋"/>
          <w:sz w:val="32"/>
          <w:szCs w:val="32"/>
          <w:highlight w:val="none"/>
          <w:lang w:eastAsia="zh-CN"/>
        </w:rPr>
      </w:pPr>
      <w:bookmarkStart w:id="79" w:name="_Toc14093"/>
      <w:bookmarkStart w:id="80" w:name="_Toc18350"/>
      <w:r>
        <w:rPr>
          <w:rFonts w:hint="eastAsia" w:ascii="仿宋" w:hAnsi="仿宋" w:eastAsia="仿宋" w:cs="仿宋"/>
          <w:sz w:val="32"/>
          <w:szCs w:val="32"/>
          <w:highlight w:val="none"/>
          <w:lang w:val="en-US" w:eastAsia="zh-CN"/>
        </w:rPr>
        <w:t>依据上年度绩效自评结果，本年度</w:t>
      </w:r>
      <w:r>
        <w:rPr>
          <w:rFonts w:hint="eastAsia" w:ascii="仿宋" w:hAnsi="仿宋" w:eastAsia="仿宋" w:cs="仿宋"/>
          <w:sz w:val="32"/>
          <w:szCs w:val="32"/>
          <w:lang w:val="en-US" w:eastAsia="zh-CN"/>
        </w:rPr>
        <w:t>规范部门预算收支核算，要求各业务科室严格按项目和进度执行预算，增强预算的约束力和严肃性。落实预算执行分析，及时了解预算执行差异，合理调整、纠正预算执行偏差，切实提高部门预算收支管理水平。</w:t>
      </w:r>
    </w:p>
    <w:p>
      <w:pPr>
        <w:widowControl/>
        <w:spacing w:line="560" w:lineRule="exact"/>
        <w:ind w:firstLine="642" w:firstLineChars="200"/>
        <w:jc w:val="left"/>
        <w:outlineLvl w:val="1"/>
        <w:rPr>
          <w:rFonts w:hint="eastAsia" w:ascii="楷体" w:hAnsi="楷体" w:eastAsia="楷体" w:cs="楷体"/>
          <w:b/>
          <w:bCs/>
          <w:kern w:val="0"/>
          <w:sz w:val="32"/>
          <w:szCs w:val="32"/>
        </w:rPr>
      </w:pPr>
      <w:r>
        <w:rPr>
          <w:rFonts w:hint="eastAsia" w:ascii="楷体" w:hAnsi="楷体" w:eastAsia="楷体" w:cs="楷体"/>
          <w:b/>
          <w:bCs/>
          <w:kern w:val="0"/>
          <w:sz w:val="32"/>
          <w:szCs w:val="32"/>
        </w:rPr>
        <w:t>（五）其他佐证材料</w:t>
      </w:r>
      <w:bookmarkEnd w:id="79"/>
      <w:bookmarkEnd w:id="80"/>
    </w:p>
    <w:p>
      <w:pPr>
        <w:pStyle w:val="7"/>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p>
      <w:pPr>
        <w:pStyle w:val="2"/>
        <w:rPr>
          <w:rFonts w:ascii="黑体" w:hAnsi="黑体" w:eastAsia="黑体" w:cs="黑体"/>
          <w:spacing w:val="-2"/>
          <w:sz w:val="32"/>
          <w:szCs w:val="32"/>
          <w:lang w:eastAsia="zh-CN"/>
        </w:rPr>
      </w:pPr>
    </w:p>
    <w:p>
      <w:pPr>
        <w:pStyle w:val="2"/>
        <w:rPr>
          <w:rFonts w:ascii="黑体" w:hAnsi="黑体" w:eastAsia="黑体" w:cs="黑体"/>
          <w:spacing w:val="-2"/>
          <w:sz w:val="32"/>
          <w:szCs w:val="32"/>
          <w:lang w:eastAsia="zh-CN"/>
        </w:rPr>
      </w:pPr>
    </w:p>
    <w:p>
      <w:pPr>
        <w:pStyle w:val="2"/>
        <w:rPr>
          <w:rFonts w:ascii="黑体" w:hAnsi="黑体" w:eastAsia="黑体" w:cs="黑体"/>
          <w:spacing w:val="-2"/>
          <w:sz w:val="32"/>
          <w:szCs w:val="32"/>
          <w:lang w:eastAsia="zh-CN"/>
        </w:rPr>
      </w:pPr>
    </w:p>
    <w:p>
      <w:pPr>
        <w:pStyle w:val="2"/>
        <w:rPr>
          <w:rFonts w:ascii="黑体" w:hAnsi="黑体" w:eastAsia="黑体" w:cs="黑体"/>
          <w:spacing w:val="-2"/>
          <w:sz w:val="32"/>
          <w:szCs w:val="32"/>
          <w:lang w:eastAsia="zh-CN"/>
        </w:rPr>
      </w:pPr>
    </w:p>
    <w:p>
      <w:pPr>
        <w:pStyle w:val="2"/>
        <w:rPr>
          <w:rFonts w:ascii="黑体" w:hAnsi="黑体" w:eastAsia="黑体" w:cs="黑体"/>
          <w:spacing w:val="-2"/>
          <w:sz w:val="32"/>
          <w:szCs w:val="32"/>
          <w:lang w:eastAsia="zh-CN"/>
        </w:rPr>
      </w:pPr>
    </w:p>
    <w:p>
      <w:pPr>
        <w:pStyle w:val="2"/>
        <w:rPr>
          <w:rFonts w:ascii="黑体" w:hAnsi="黑体" w:eastAsia="黑体" w:cs="黑体"/>
          <w:spacing w:val="-2"/>
          <w:sz w:val="32"/>
          <w:szCs w:val="32"/>
          <w:lang w:eastAsia="zh-CN"/>
        </w:rPr>
      </w:pPr>
    </w:p>
    <w:p>
      <w:pPr>
        <w:pStyle w:val="2"/>
        <w:rPr>
          <w:rFonts w:hint="eastAsia" w:ascii="黑体" w:hAnsi="黑体" w:eastAsia="黑体" w:cs="黑体"/>
          <w:spacing w:val="-2"/>
          <w:sz w:val="32"/>
          <w:szCs w:val="32"/>
          <w:lang w:eastAsia="zh-CN"/>
        </w:rPr>
      </w:pPr>
    </w:p>
    <w:p>
      <w:pPr>
        <w:spacing w:before="215" w:line="284" w:lineRule="auto"/>
        <w:ind w:left="1100" w:right="344" w:hanging="698"/>
        <w:rPr>
          <w:rFonts w:ascii="黑体" w:hAnsi="黑体" w:eastAsia="黑体" w:cs="黑体"/>
          <w:spacing w:val="-5"/>
          <w:sz w:val="32"/>
          <w:szCs w:val="32"/>
          <w:lang w:eastAsia="zh-CN"/>
        </w:rPr>
      </w:pPr>
      <w:r>
        <w:rPr>
          <w:rFonts w:ascii="黑体" w:hAnsi="黑体" w:eastAsia="黑体" w:cs="黑体"/>
          <w:spacing w:val="-2"/>
          <w:sz w:val="32"/>
          <w:szCs w:val="32"/>
          <w:lang w:eastAsia="zh-CN"/>
        </w:rPr>
        <w:t>二、2023</w:t>
      </w:r>
      <w:r>
        <w:rPr>
          <w:rFonts w:ascii="黑体" w:hAnsi="黑体" w:eastAsia="黑体" w:cs="黑体"/>
          <w:spacing w:val="-49"/>
          <w:sz w:val="32"/>
          <w:szCs w:val="32"/>
          <w:lang w:eastAsia="zh-CN"/>
        </w:rPr>
        <w:t xml:space="preserve"> </w:t>
      </w:r>
      <w:r>
        <w:rPr>
          <w:rFonts w:ascii="黑体" w:hAnsi="黑体" w:eastAsia="黑体" w:cs="黑体"/>
          <w:spacing w:val="-2"/>
          <w:sz w:val="32"/>
          <w:szCs w:val="32"/>
          <w:lang w:eastAsia="zh-CN"/>
        </w:rPr>
        <w:t>年度</w:t>
      </w:r>
      <w:r>
        <w:rPr>
          <w:rFonts w:hint="eastAsia" w:ascii="黑体" w:hAnsi="黑体" w:eastAsia="黑体" w:cs="黑体"/>
          <w:spacing w:val="-2"/>
          <w:sz w:val="32"/>
          <w:szCs w:val="32"/>
          <w:lang w:eastAsia="zh-CN"/>
        </w:rPr>
        <w:t>安全生产工作经费、防灾减灾工作经费及其他</w:t>
      </w:r>
      <w:r>
        <w:rPr>
          <w:rFonts w:ascii="黑体" w:hAnsi="黑体" w:eastAsia="黑体" w:cs="黑体"/>
          <w:spacing w:val="-2"/>
          <w:sz w:val="32"/>
          <w:szCs w:val="32"/>
          <w:lang w:eastAsia="zh-CN"/>
        </w:rPr>
        <w:t>项目绩效自评表/结果(摘要版)</w:t>
      </w:r>
      <w:r>
        <w:rPr>
          <w:rFonts w:ascii="黑体" w:hAnsi="黑体" w:eastAsia="黑体" w:cs="黑体"/>
          <w:sz w:val="32"/>
          <w:szCs w:val="32"/>
          <w:lang w:eastAsia="zh-CN"/>
        </w:rPr>
        <w:t xml:space="preserve"> </w:t>
      </w:r>
    </w:p>
    <w:p>
      <w:pPr>
        <w:spacing w:before="156" w:beforeLines="50" w:line="360" w:lineRule="auto"/>
        <w:ind w:firstLine="0" w:firstLineChars="0"/>
        <w:jc w:val="center"/>
        <w:rPr>
          <w:rFonts w:hint="eastAsia" w:ascii="方正小标宋_GBK" w:hAnsi="方正小标宋_GBK" w:eastAsia="方正小标宋_GBK" w:cs="方正小标宋_GBK"/>
          <w:b/>
          <w:bCs/>
          <w:sz w:val="36"/>
          <w:szCs w:val="36"/>
          <w:lang w:val="en-US" w:eastAsia="zh-CN"/>
        </w:rPr>
      </w:pPr>
      <w:r>
        <w:rPr>
          <w:rFonts w:hint="eastAsia" w:ascii="方正小标宋_GBK" w:hAnsi="方正小标宋_GBK" w:eastAsia="方正小标宋_GBK" w:cs="方正小标宋_GBK"/>
          <w:b/>
          <w:bCs/>
          <w:sz w:val="36"/>
          <w:szCs w:val="36"/>
          <w:lang w:val="en-US" w:eastAsia="zh-CN"/>
        </w:rPr>
        <w:t>2023年</w:t>
      </w:r>
      <w:r>
        <w:rPr>
          <w:rFonts w:hint="eastAsia" w:ascii="方正小标宋_GBK" w:hAnsi="方正小标宋_GBK" w:eastAsia="方正小标宋_GBK" w:cs="方正小标宋_GBK"/>
          <w:b/>
          <w:bCs/>
          <w:sz w:val="36"/>
          <w:szCs w:val="36"/>
          <w:lang w:eastAsia="zh-CN"/>
        </w:rPr>
        <w:t>度安全生产工作经费、防灾减灾工作经费及其他</w:t>
      </w:r>
      <w:r>
        <w:rPr>
          <w:rFonts w:hint="eastAsia" w:ascii="方正小标宋_GBK" w:hAnsi="方正小标宋_GBK" w:eastAsia="方正小标宋_GBK" w:cs="方正小标宋_GBK"/>
          <w:b/>
          <w:bCs/>
          <w:sz w:val="36"/>
          <w:szCs w:val="36"/>
          <w:lang w:val="en-US" w:eastAsia="zh-CN"/>
        </w:rPr>
        <w:t>项目</w:t>
      </w:r>
      <w:r>
        <w:rPr>
          <w:rFonts w:hint="eastAsia" w:ascii="方正小标宋_GBK" w:hAnsi="方正小标宋_GBK" w:eastAsia="方正小标宋_GBK" w:cs="方正小标宋_GBK"/>
          <w:b/>
          <w:bCs/>
          <w:sz w:val="36"/>
          <w:szCs w:val="36"/>
          <w:lang w:eastAsia="zh-CN"/>
        </w:rPr>
        <w:t>绩效自评</w:t>
      </w:r>
      <w:r>
        <w:rPr>
          <w:rFonts w:hint="eastAsia" w:ascii="方正小标宋_GBK" w:hAnsi="方正小标宋_GBK" w:eastAsia="方正小标宋_GBK" w:cs="方正小标宋_GBK"/>
          <w:b/>
          <w:bCs/>
          <w:sz w:val="36"/>
          <w:szCs w:val="36"/>
          <w:lang w:val="en-US" w:eastAsia="zh-CN"/>
        </w:rPr>
        <w:t>结果</w:t>
      </w:r>
    </w:p>
    <w:p>
      <w:pPr>
        <w:pStyle w:val="19"/>
        <w:rPr>
          <w:rFonts w:hint="eastAsia"/>
          <w:lang w:val="en-US" w:eastAsia="zh-CN"/>
        </w:rPr>
      </w:pPr>
    </w:p>
    <w:p>
      <w:pPr>
        <w:pStyle w:val="19"/>
        <w:rPr>
          <w:rFonts w:hint="eastAsia"/>
          <w:lang w:val="en-US" w:eastAsia="zh-CN"/>
        </w:rPr>
      </w:pPr>
    </w:p>
    <w:p>
      <w:pPr>
        <w:rPr>
          <w:rFonts w:hint="eastAsia" w:ascii="仿宋" w:hAnsi="仿宋" w:eastAsia="仿宋" w:cs="仿宋"/>
          <w:sz w:val="44"/>
          <w:szCs w:val="44"/>
        </w:rPr>
      </w:pPr>
    </w:p>
    <w:p>
      <w:pPr>
        <w:rPr>
          <w:rFonts w:hint="eastAsia" w:ascii="仿宋" w:hAnsi="仿宋" w:eastAsia="仿宋" w:cs="仿宋"/>
          <w:sz w:val="44"/>
          <w:szCs w:val="44"/>
        </w:rPr>
      </w:pPr>
    </w:p>
    <w:p>
      <w:pPr>
        <w:widowControl/>
        <w:ind w:right="-168" w:rightChars="-80" w:firstLine="790" w:firstLineChars="246"/>
        <w:jc w:val="left"/>
        <w:rPr>
          <w:rFonts w:hint="eastAsia" w:ascii="仿宋" w:hAnsi="仿宋" w:eastAsia="仿宋" w:cs="仿宋"/>
          <w:b/>
          <w:bCs/>
          <w:kern w:val="32"/>
          <w:sz w:val="32"/>
        </w:rPr>
      </w:pPr>
    </w:p>
    <w:p>
      <w:pPr>
        <w:rPr>
          <w:rFonts w:hint="eastAsia"/>
        </w:rPr>
      </w:pPr>
    </w:p>
    <w:p>
      <w:pPr>
        <w:widowControl/>
        <w:ind w:right="-168" w:rightChars="-80"/>
        <w:jc w:val="left"/>
        <w:rPr>
          <w:rFonts w:hint="eastAsia" w:ascii="仿宋" w:hAnsi="仿宋" w:eastAsia="仿宋" w:cs="仿宋"/>
          <w:b/>
          <w:bCs/>
          <w:kern w:val="32"/>
          <w:sz w:val="32"/>
        </w:rPr>
      </w:pPr>
    </w:p>
    <w:p>
      <w:pPr>
        <w:widowControl/>
        <w:ind w:right="-168" w:rightChars="-80"/>
        <w:jc w:val="left"/>
        <w:rPr>
          <w:rFonts w:hint="eastAsia" w:ascii="仿宋" w:hAnsi="仿宋" w:eastAsia="仿宋" w:cs="仿宋"/>
          <w:b/>
          <w:bCs/>
          <w:kern w:val="32"/>
          <w:sz w:val="32"/>
        </w:rPr>
      </w:pPr>
    </w:p>
    <w:p>
      <w:pPr>
        <w:widowControl/>
        <w:ind w:right="-168" w:rightChars="-80"/>
        <w:jc w:val="left"/>
        <w:rPr>
          <w:rFonts w:hint="eastAsia" w:ascii="仿宋" w:hAnsi="仿宋" w:eastAsia="仿宋" w:cs="仿宋"/>
          <w:b/>
          <w:bCs/>
          <w:kern w:val="32"/>
          <w:sz w:val="32"/>
        </w:rPr>
      </w:pPr>
    </w:p>
    <w:p>
      <w:pPr>
        <w:widowControl/>
        <w:ind w:right="-168" w:rightChars="-80" w:firstLine="787" w:firstLineChars="246"/>
        <w:jc w:val="left"/>
        <w:rPr>
          <w:rFonts w:hint="eastAsia" w:ascii="仿宋" w:hAnsi="仿宋" w:eastAsia="仿宋" w:cs="仿宋"/>
          <w:b w:val="0"/>
          <w:bCs w:val="0"/>
          <w:kern w:val="32"/>
          <w:sz w:val="32"/>
        </w:rPr>
      </w:pPr>
    </w:p>
    <w:p>
      <w:pPr>
        <w:widowControl/>
        <w:spacing w:before="156" w:beforeLines="50" w:line="360" w:lineRule="auto"/>
        <w:ind w:left="2154" w:leftChars="261" w:hanging="1606" w:hangingChars="500"/>
        <w:jc w:val="center"/>
        <w:rPr>
          <w:rFonts w:hint="eastAsia" w:ascii="楷体" w:hAnsi="楷体" w:eastAsia="楷体" w:cs="楷体"/>
          <w:b/>
          <w:bCs/>
          <w:kern w:val="32"/>
          <w:sz w:val="32"/>
          <w:szCs w:val="32"/>
          <w:lang w:eastAsia="zh-CN"/>
        </w:rPr>
      </w:pPr>
      <w:r>
        <w:rPr>
          <w:rFonts w:hint="eastAsia" w:ascii="楷体" w:hAnsi="楷体" w:eastAsia="楷体" w:cs="楷体"/>
          <w:b/>
          <w:bCs/>
          <w:kern w:val="32"/>
          <w:sz w:val="32"/>
          <w:szCs w:val="32"/>
        </w:rPr>
        <w:t>项目单位：</w:t>
      </w:r>
      <w:r>
        <w:rPr>
          <w:rFonts w:hint="eastAsia" w:ascii="楷体" w:hAnsi="楷体" w:eastAsia="楷体" w:cs="楷体"/>
          <w:b/>
          <w:bCs/>
          <w:kern w:val="32"/>
          <w:sz w:val="32"/>
          <w:szCs w:val="32"/>
          <w:lang w:val="en-US" w:eastAsia="zh-CN"/>
        </w:rPr>
        <w:t>武汉市</w:t>
      </w:r>
      <w:r>
        <w:rPr>
          <w:rFonts w:hint="eastAsia" w:ascii="楷体" w:hAnsi="楷体" w:eastAsia="楷体" w:cs="楷体"/>
          <w:b/>
          <w:bCs/>
          <w:kern w:val="32"/>
          <w:sz w:val="32"/>
          <w:szCs w:val="32"/>
          <w:lang w:eastAsia="zh-CN"/>
        </w:rPr>
        <w:t>黄陂区应急管理局</w:t>
      </w:r>
    </w:p>
    <w:p>
      <w:pPr>
        <w:widowControl/>
        <w:spacing w:before="156" w:beforeLines="50" w:line="360" w:lineRule="auto"/>
        <w:ind w:left="2154" w:leftChars="261" w:hanging="1606" w:hangingChars="500"/>
        <w:jc w:val="center"/>
        <w:rPr>
          <w:rFonts w:hint="eastAsia" w:ascii="楷体" w:hAnsi="楷体" w:eastAsia="楷体" w:cs="楷体"/>
          <w:b/>
          <w:bCs/>
          <w:kern w:val="32"/>
          <w:sz w:val="32"/>
          <w:szCs w:val="32"/>
          <w:lang w:eastAsia="zh-CN"/>
        </w:rPr>
      </w:pPr>
      <w:r>
        <w:rPr>
          <w:rFonts w:hint="eastAsia" w:ascii="楷体" w:hAnsi="楷体" w:eastAsia="楷体" w:cs="楷体"/>
          <w:b/>
          <w:bCs/>
          <w:kern w:val="32"/>
          <w:sz w:val="32"/>
          <w:szCs w:val="32"/>
        </w:rPr>
        <w:t>主管部门：</w:t>
      </w:r>
      <w:r>
        <w:rPr>
          <w:rFonts w:hint="eastAsia" w:ascii="楷体" w:hAnsi="楷体" w:eastAsia="楷体" w:cs="楷体"/>
          <w:b/>
          <w:bCs/>
          <w:kern w:val="32"/>
          <w:sz w:val="32"/>
          <w:szCs w:val="32"/>
          <w:lang w:val="en-US" w:eastAsia="zh-CN"/>
        </w:rPr>
        <w:t>武汉市</w:t>
      </w:r>
      <w:r>
        <w:rPr>
          <w:rFonts w:hint="eastAsia" w:ascii="楷体" w:hAnsi="楷体" w:eastAsia="楷体" w:cs="楷体"/>
          <w:b/>
          <w:bCs/>
          <w:kern w:val="32"/>
          <w:sz w:val="32"/>
          <w:szCs w:val="32"/>
          <w:lang w:eastAsia="zh-CN"/>
        </w:rPr>
        <w:t>黄陂区应急管理局</w:t>
      </w:r>
    </w:p>
    <w:p>
      <w:pPr>
        <w:widowControl/>
        <w:spacing w:before="156" w:beforeLines="50" w:line="360" w:lineRule="auto"/>
        <w:ind w:left="2154" w:leftChars="261" w:hanging="1606" w:hangingChars="500"/>
        <w:rPr>
          <w:rFonts w:hint="eastAsia" w:ascii="楷体" w:hAnsi="楷体" w:eastAsia="楷体" w:cs="楷体"/>
          <w:b/>
          <w:bCs/>
          <w:kern w:val="32"/>
          <w:sz w:val="32"/>
          <w:szCs w:val="32"/>
          <w:lang w:eastAsia="zh-CN"/>
        </w:rPr>
      </w:pPr>
    </w:p>
    <w:p>
      <w:pPr>
        <w:spacing w:line="360" w:lineRule="auto"/>
        <w:jc w:val="center"/>
        <w:rPr>
          <w:rFonts w:hint="eastAsia" w:ascii="楷体_GB2312" w:hAnsi="楷体_GB2312" w:eastAsia="楷体_GB2312" w:cs="楷体_GB2312"/>
          <w:b/>
          <w:sz w:val="32"/>
          <w:szCs w:val="32"/>
        </w:rPr>
      </w:pPr>
    </w:p>
    <w:p>
      <w:pPr>
        <w:spacing w:line="360" w:lineRule="auto"/>
        <w:jc w:val="center"/>
        <w:rPr>
          <w:rFonts w:hint="eastAsia" w:ascii="楷体" w:hAnsi="楷体" w:eastAsia="楷体" w:cs="楷体"/>
          <w:b/>
          <w:sz w:val="28"/>
          <w:szCs w:val="28"/>
          <w:lang w:val="en-US" w:eastAsia="zh-CN"/>
        </w:rPr>
      </w:pPr>
      <w:r>
        <w:rPr>
          <w:rFonts w:hint="eastAsia" w:ascii="楷体" w:hAnsi="楷体" w:eastAsia="楷体" w:cs="楷体"/>
          <w:b/>
          <w:sz w:val="28"/>
          <w:szCs w:val="28"/>
          <w:lang w:val="en-US" w:eastAsia="zh-CN"/>
        </w:rPr>
        <w:t>2024年7月</w:t>
      </w:r>
    </w:p>
    <w:p>
      <w:pPr>
        <w:spacing w:before="0" w:beforeLines="0" w:after="0" w:afterLines="0" w:line="360" w:lineRule="auto"/>
        <w:ind w:left="0" w:leftChars="0" w:right="0" w:firstLine="0" w:firstLineChars="0"/>
        <w:jc w:val="center"/>
        <w:rPr>
          <w:rFonts w:hint="eastAsia" w:ascii="宋体" w:hAnsi="宋体"/>
          <w:sz w:val="22"/>
          <w:szCs w:val="21"/>
          <w:lang w:val="en-US" w:eastAsia="zh-CN"/>
        </w:rPr>
      </w:pPr>
    </w:p>
    <w:p>
      <w:pPr>
        <w:spacing w:before="0" w:beforeLines="0" w:after="0" w:afterLines="0" w:line="360" w:lineRule="auto"/>
        <w:ind w:left="0" w:leftChars="0" w:right="0" w:firstLine="0" w:firstLineChars="0"/>
        <w:jc w:val="center"/>
        <w:rPr>
          <w:rFonts w:hint="eastAsia" w:ascii="宋体" w:hAnsi="宋体"/>
          <w:sz w:val="22"/>
          <w:szCs w:val="21"/>
          <w:lang w:val="en-US" w:eastAsia="zh-CN"/>
        </w:rPr>
      </w:pPr>
    </w:p>
    <w:p>
      <w:pPr>
        <w:spacing w:before="0" w:beforeLines="0" w:after="0" w:afterLines="0" w:line="360" w:lineRule="auto"/>
        <w:ind w:left="0" w:leftChars="0" w:right="0" w:firstLine="0" w:firstLineChars="0"/>
        <w:jc w:val="center"/>
        <w:rPr>
          <w:rFonts w:hint="eastAsia" w:ascii="宋体" w:hAnsi="宋体"/>
          <w:sz w:val="22"/>
          <w:szCs w:val="21"/>
          <w:lang w:val="en-US" w:eastAsia="zh-CN"/>
        </w:rPr>
      </w:pPr>
    </w:p>
    <w:p>
      <w:pPr>
        <w:spacing w:before="0" w:beforeLines="0" w:after="0" w:afterLines="0" w:line="360" w:lineRule="auto"/>
        <w:ind w:left="0" w:leftChars="0" w:right="0" w:firstLine="0" w:firstLineChars="0"/>
        <w:jc w:val="both"/>
        <w:rPr>
          <w:rFonts w:hint="eastAsia" w:ascii="宋体" w:hAnsi="宋体"/>
          <w:sz w:val="22"/>
          <w:szCs w:val="21"/>
          <w:lang w:val="en-US" w:eastAsia="zh-CN"/>
        </w:rPr>
      </w:pPr>
    </w:p>
    <w:p>
      <w:pPr>
        <w:spacing w:before="0" w:beforeLines="0" w:after="0" w:afterLines="0" w:line="360" w:lineRule="auto"/>
        <w:ind w:left="0" w:leftChars="0" w:right="0" w:firstLine="0" w:firstLineChars="0"/>
        <w:jc w:val="center"/>
        <w:rPr>
          <w:rFonts w:hint="eastAsia" w:ascii="宋体" w:hAnsi="宋体"/>
          <w:sz w:val="22"/>
          <w:szCs w:val="21"/>
          <w:lang w:val="en-US" w:eastAsia="zh-CN"/>
        </w:rPr>
      </w:pPr>
    </w:p>
    <w:p>
      <w:pPr>
        <w:spacing w:before="0" w:beforeLines="0" w:after="0" w:afterLines="0" w:line="360" w:lineRule="auto"/>
        <w:ind w:left="0" w:leftChars="0" w:right="0" w:firstLine="0" w:firstLineChars="0"/>
        <w:jc w:val="center"/>
        <w:rPr>
          <w:rFonts w:hint="eastAsia" w:ascii="宋体" w:hAnsi="宋体"/>
          <w:sz w:val="22"/>
          <w:szCs w:val="21"/>
          <w:lang w:val="en-US" w:eastAsia="zh-CN"/>
        </w:rPr>
      </w:pPr>
    </w:p>
    <w:p>
      <w:pPr>
        <w:spacing w:before="0" w:beforeLines="0" w:after="0" w:afterLines="0" w:line="360" w:lineRule="auto"/>
        <w:ind w:left="0" w:leftChars="0" w:right="0" w:firstLine="0" w:firstLineChars="0"/>
        <w:jc w:val="center"/>
        <w:rPr>
          <w:sz w:val="22"/>
          <w:szCs w:val="21"/>
        </w:rPr>
      </w:pPr>
      <w:r>
        <w:rPr>
          <w:rFonts w:hint="eastAsia" w:ascii="宋体" w:hAnsi="宋体"/>
          <w:sz w:val="22"/>
          <w:szCs w:val="21"/>
          <w:lang w:val="en-US" w:eastAsia="zh-CN"/>
        </w:rPr>
        <w:t xml:space="preserve">   </w:t>
      </w:r>
      <w:r>
        <w:rPr>
          <w:rFonts w:ascii="宋体" w:hAnsi="宋体" w:eastAsia="宋体"/>
          <w:sz w:val="22"/>
          <w:szCs w:val="21"/>
        </w:rPr>
        <w:t>目</w:t>
      </w:r>
      <w:r>
        <w:rPr>
          <w:rFonts w:hint="eastAsia" w:ascii="宋体" w:hAnsi="宋体"/>
          <w:sz w:val="22"/>
          <w:szCs w:val="21"/>
          <w:lang w:val="en-US" w:eastAsia="zh-CN"/>
        </w:rPr>
        <w:t xml:space="preserve"> </w:t>
      </w:r>
      <w:r>
        <w:rPr>
          <w:rFonts w:ascii="宋体" w:hAnsi="宋体" w:eastAsia="宋体"/>
          <w:sz w:val="22"/>
          <w:szCs w:val="21"/>
        </w:rPr>
        <w:t>录</w:t>
      </w:r>
    </w:p>
    <w:p>
      <w:pPr>
        <w:pStyle w:val="12"/>
        <w:tabs>
          <w:tab w:val="right" w:leader="dot" w:pos="8845"/>
        </w:tabs>
        <w:spacing w:line="360" w:lineRule="auto"/>
        <w:rPr>
          <w:sz w:val="24"/>
          <w:szCs w:val="22"/>
        </w:rPr>
      </w:pPr>
      <w:r>
        <w:rPr>
          <w:sz w:val="24"/>
          <w:szCs w:val="24"/>
        </w:rPr>
        <w:fldChar w:fldCharType="begin"/>
      </w:r>
      <w:r>
        <w:rPr>
          <w:sz w:val="24"/>
          <w:szCs w:val="24"/>
        </w:rPr>
        <w:instrText xml:space="preserve">TOC \o "1-3" \h \u </w:instrText>
      </w:r>
      <w:r>
        <w:rPr>
          <w:sz w:val="24"/>
          <w:szCs w:val="24"/>
        </w:rPr>
        <w:fldChar w:fldCharType="separate"/>
      </w:r>
      <w:r>
        <w:rPr>
          <w:sz w:val="24"/>
          <w:szCs w:val="32"/>
        </w:rPr>
        <w:fldChar w:fldCharType="begin"/>
      </w:r>
      <w:r>
        <w:rPr>
          <w:sz w:val="24"/>
          <w:szCs w:val="32"/>
        </w:rPr>
        <w:instrText xml:space="preserve"> HYPERLINK \l _Toc8240 </w:instrText>
      </w:r>
      <w:r>
        <w:rPr>
          <w:sz w:val="24"/>
          <w:szCs w:val="32"/>
        </w:rPr>
        <w:fldChar w:fldCharType="separate"/>
      </w:r>
      <w:r>
        <w:rPr>
          <w:rFonts w:hint="eastAsia" w:ascii="黑体" w:hAnsi="黑体" w:eastAsia="黑体" w:cs="黑体"/>
          <w:sz w:val="24"/>
          <w:szCs w:val="18"/>
        </w:rPr>
        <w:t>一、自评结论</w:t>
      </w:r>
      <w:r>
        <w:rPr>
          <w:sz w:val="24"/>
          <w:szCs w:val="22"/>
        </w:rPr>
        <w:tab/>
      </w:r>
      <w:r>
        <w:rPr>
          <w:sz w:val="24"/>
          <w:szCs w:val="22"/>
        </w:rPr>
        <w:fldChar w:fldCharType="begin"/>
      </w:r>
      <w:r>
        <w:rPr>
          <w:sz w:val="24"/>
          <w:szCs w:val="22"/>
        </w:rPr>
        <w:instrText xml:space="preserve"> PAGEREF _Toc8240 \h </w:instrText>
      </w:r>
      <w:r>
        <w:rPr>
          <w:sz w:val="24"/>
          <w:szCs w:val="22"/>
        </w:rPr>
        <w:fldChar w:fldCharType="separate"/>
      </w:r>
      <w:r>
        <w:rPr>
          <w:sz w:val="24"/>
          <w:szCs w:val="22"/>
        </w:rPr>
        <w:t>1</w:t>
      </w:r>
      <w:r>
        <w:rPr>
          <w:sz w:val="24"/>
          <w:szCs w:val="22"/>
        </w:rPr>
        <w:fldChar w:fldCharType="end"/>
      </w:r>
      <w:r>
        <w:rPr>
          <w:sz w:val="24"/>
          <w:szCs w:val="32"/>
        </w:rPr>
        <w:fldChar w:fldCharType="end"/>
      </w:r>
    </w:p>
    <w:p>
      <w:pPr>
        <w:pStyle w:val="13"/>
        <w:tabs>
          <w:tab w:val="right" w:leader="dot" w:pos="8845"/>
        </w:tabs>
        <w:spacing w:line="360" w:lineRule="auto"/>
        <w:rPr>
          <w:sz w:val="24"/>
          <w:szCs w:val="22"/>
        </w:rPr>
      </w:pPr>
      <w:r>
        <w:rPr>
          <w:sz w:val="24"/>
          <w:szCs w:val="32"/>
        </w:rPr>
        <w:fldChar w:fldCharType="begin"/>
      </w:r>
      <w:r>
        <w:rPr>
          <w:sz w:val="24"/>
          <w:szCs w:val="32"/>
        </w:rPr>
        <w:instrText xml:space="preserve"> HYPERLINK \l _Toc31977 </w:instrText>
      </w:r>
      <w:r>
        <w:rPr>
          <w:sz w:val="24"/>
          <w:szCs w:val="32"/>
        </w:rPr>
        <w:fldChar w:fldCharType="separate"/>
      </w:r>
      <w:r>
        <w:rPr>
          <w:rFonts w:hint="eastAsia" w:ascii="楷体_GB2312" w:hAnsi="楷体_GB2312" w:eastAsia="楷体_GB2312" w:cs="楷体_GB2312"/>
          <w:bCs/>
          <w:sz w:val="24"/>
          <w:szCs w:val="22"/>
        </w:rPr>
        <w:t>（一）自评得分</w:t>
      </w:r>
      <w:r>
        <w:rPr>
          <w:sz w:val="24"/>
          <w:szCs w:val="22"/>
        </w:rPr>
        <w:tab/>
      </w:r>
      <w:r>
        <w:rPr>
          <w:sz w:val="24"/>
          <w:szCs w:val="22"/>
        </w:rPr>
        <w:fldChar w:fldCharType="begin"/>
      </w:r>
      <w:r>
        <w:rPr>
          <w:sz w:val="24"/>
          <w:szCs w:val="22"/>
        </w:rPr>
        <w:instrText xml:space="preserve"> PAGEREF _Toc31977 \h </w:instrText>
      </w:r>
      <w:r>
        <w:rPr>
          <w:sz w:val="24"/>
          <w:szCs w:val="22"/>
        </w:rPr>
        <w:fldChar w:fldCharType="separate"/>
      </w:r>
      <w:r>
        <w:rPr>
          <w:sz w:val="24"/>
          <w:szCs w:val="22"/>
        </w:rPr>
        <w:t>1</w:t>
      </w:r>
      <w:r>
        <w:rPr>
          <w:sz w:val="24"/>
          <w:szCs w:val="22"/>
        </w:rPr>
        <w:fldChar w:fldCharType="end"/>
      </w:r>
      <w:r>
        <w:rPr>
          <w:sz w:val="24"/>
          <w:szCs w:val="32"/>
        </w:rPr>
        <w:fldChar w:fldCharType="end"/>
      </w:r>
    </w:p>
    <w:p>
      <w:pPr>
        <w:pStyle w:val="13"/>
        <w:tabs>
          <w:tab w:val="right" w:leader="dot" w:pos="8845"/>
        </w:tabs>
        <w:spacing w:line="360" w:lineRule="auto"/>
        <w:rPr>
          <w:sz w:val="24"/>
          <w:szCs w:val="22"/>
        </w:rPr>
      </w:pPr>
      <w:r>
        <w:rPr>
          <w:sz w:val="24"/>
          <w:szCs w:val="32"/>
        </w:rPr>
        <w:fldChar w:fldCharType="begin"/>
      </w:r>
      <w:r>
        <w:rPr>
          <w:sz w:val="24"/>
          <w:szCs w:val="32"/>
        </w:rPr>
        <w:instrText xml:space="preserve"> HYPERLINK \l _Toc27903 </w:instrText>
      </w:r>
      <w:r>
        <w:rPr>
          <w:sz w:val="24"/>
          <w:szCs w:val="32"/>
        </w:rPr>
        <w:fldChar w:fldCharType="separate"/>
      </w:r>
      <w:r>
        <w:rPr>
          <w:rFonts w:hint="eastAsia" w:ascii="楷体_GB2312" w:hAnsi="楷体_GB2312" w:eastAsia="楷体_GB2312" w:cs="楷体_GB2312"/>
          <w:bCs/>
          <w:sz w:val="24"/>
          <w:szCs w:val="22"/>
        </w:rPr>
        <w:t>（二）绩效目标完成情况</w:t>
      </w:r>
      <w:r>
        <w:rPr>
          <w:sz w:val="24"/>
          <w:szCs w:val="22"/>
        </w:rPr>
        <w:tab/>
      </w:r>
      <w:r>
        <w:rPr>
          <w:sz w:val="24"/>
          <w:szCs w:val="22"/>
        </w:rPr>
        <w:fldChar w:fldCharType="begin"/>
      </w:r>
      <w:r>
        <w:rPr>
          <w:sz w:val="24"/>
          <w:szCs w:val="22"/>
        </w:rPr>
        <w:instrText xml:space="preserve"> PAGEREF _Toc27903 \h </w:instrText>
      </w:r>
      <w:r>
        <w:rPr>
          <w:sz w:val="24"/>
          <w:szCs w:val="22"/>
        </w:rPr>
        <w:fldChar w:fldCharType="separate"/>
      </w:r>
      <w:r>
        <w:rPr>
          <w:sz w:val="24"/>
          <w:szCs w:val="22"/>
        </w:rPr>
        <w:t>1</w:t>
      </w:r>
      <w:r>
        <w:rPr>
          <w:sz w:val="24"/>
          <w:szCs w:val="22"/>
        </w:rPr>
        <w:fldChar w:fldCharType="end"/>
      </w:r>
      <w:r>
        <w:rPr>
          <w:sz w:val="24"/>
          <w:szCs w:val="32"/>
        </w:rPr>
        <w:fldChar w:fldCharType="end"/>
      </w:r>
    </w:p>
    <w:p>
      <w:pPr>
        <w:pStyle w:val="9"/>
        <w:tabs>
          <w:tab w:val="right" w:leader="dot" w:pos="8845"/>
        </w:tabs>
        <w:spacing w:line="360" w:lineRule="auto"/>
        <w:rPr>
          <w:sz w:val="24"/>
          <w:szCs w:val="22"/>
        </w:rPr>
      </w:pPr>
      <w:r>
        <w:rPr>
          <w:sz w:val="24"/>
          <w:szCs w:val="32"/>
        </w:rPr>
        <w:fldChar w:fldCharType="begin"/>
      </w:r>
      <w:r>
        <w:rPr>
          <w:sz w:val="24"/>
          <w:szCs w:val="32"/>
        </w:rPr>
        <w:instrText xml:space="preserve"> HYPERLINK \l _Toc32682 </w:instrText>
      </w:r>
      <w:r>
        <w:rPr>
          <w:sz w:val="24"/>
          <w:szCs w:val="32"/>
        </w:rPr>
        <w:fldChar w:fldCharType="separate"/>
      </w:r>
      <w:r>
        <w:rPr>
          <w:rFonts w:hint="eastAsia" w:ascii="仿宋_GB2312" w:hAnsi="仿宋_GB2312" w:eastAsia="仿宋_GB2312" w:cs="仿宋_GB2312"/>
          <w:bCs/>
          <w:sz w:val="24"/>
          <w:szCs w:val="22"/>
        </w:rPr>
        <w:t>1.执行率情况</w:t>
      </w:r>
      <w:r>
        <w:rPr>
          <w:sz w:val="24"/>
          <w:szCs w:val="22"/>
        </w:rPr>
        <w:tab/>
      </w:r>
      <w:r>
        <w:rPr>
          <w:sz w:val="24"/>
          <w:szCs w:val="22"/>
        </w:rPr>
        <w:fldChar w:fldCharType="begin"/>
      </w:r>
      <w:r>
        <w:rPr>
          <w:sz w:val="24"/>
          <w:szCs w:val="22"/>
        </w:rPr>
        <w:instrText xml:space="preserve"> PAGEREF _Toc32682 \h </w:instrText>
      </w:r>
      <w:r>
        <w:rPr>
          <w:sz w:val="24"/>
          <w:szCs w:val="22"/>
        </w:rPr>
        <w:fldChar w:fldCharType="separate"/>
      </w:r>
      <w:r>
        <w:rPr>
          <w:sz w:val="24"/>
          <w:szCs w:val="22"/>
        </w:rPr>
        <w:t>1</w:t>
      </w:r>
      <w:r>
        <w:rPr>
          <w:sz w:val="24"/>
          <w:szCs w:val="22"/>
        </w:rPr>
        <w:fldChar w:fldCharType="end"/>
      </w:r>
      <w:r>
        <w:rPr>
          <w:sz w:val="24"/>
          <w:szCs w:val="32"/>
        </w:rPr>
        <w:fldChar w:fldCharType="end"/>
      </w:r>
    </w:p>
    <w:p>
      <w:pPr>
        <w:pStyle w:val="9"/>
        <w:tabs>
          <w:tab w:val="right" w:leader="dot" w:pos="8845"/>
        </w:tabs>
        <w:spacing w:line="360" w:lineRule="auto"/>
        <w:rPr>
          <w:sz w:val="24"/>
          <w:szCs w:val="22"/>
        </w:rPr>
      </w:pPr>
      <w:r>
        <w:rPr>
          <w:sz w:val="24"/>
          <w:szCs w:val="32"/>
        </w:rPr>
        <w:fldChar w:fldCharType="begin"/>
      </w:r>
      <w:r>
        <w:rPr>
          <w:sz w:val="24"/>
          <w:szCs w:val="32"/>
        </w:rPr>
        <w:instrText xml:space="preserve"> HYPERLINK \l _Toc32216 </w:instrText>
      </w:r>
      <w:r>
        <w:rPr>
          <w:sz w:val="24"/>
          <w:szCs w:val="32"/>
        </w:rPr>
        <w:fldChar w:fldCharType="separate"/>
      </w:r>
      <w:r>
        <w:rPr>
          <w:rFonts w:hint="eastAsia" w:ascii="仿宋_GB2312" w:hAnsi="仿宋_GB2312" w:eastAsia="仿宋_GB2312" w:cs="仿宋_GB2312"/>
          <w:bCs/>
          <w:sz w:val="24"/>
          <w:szCs w:val="22"/>
          <w:lang w:val="en-US" w:eastAsia="zh-CN"/>
        </w:rPr>
        <w:t>2.</w:t>
      </w:r>
      <w:r>
        <w:rPr>
          <w:rFonts w:hint="eastAsia" w:ascii="仿宋_GB2312" w:hAnsi="仿宋_GB2312" w:eastAsia="仿宋_GB2312" w:cs="仿宋_GB2312"/>
          <w:bCs/>
          <w:sz w:val="24"/>
          <w:szCs w:val="22"/>
        </w:rPr>
        <w:t>完成的绩效目标</w:t>
      </w:r>
      <w:r>
        <w:rPr>
          <w:sz w:val="24"/>
          <w:szCs w:val="22"/>
        </w:rPr>
        <w:tab/>
      </w:r>
      <w:r>
        <w:rPr>
          <w:sz w:val="24"/>
          <w:szCs w:val="22"/>
        </w:rPr>
        <w:fldChar w:fldCharType="begin"/>
      </w:r>
      <w:r>
        <w:rPr>
          <w:sz w:val="24"/>
          <w:szCs w:val="22"/>
        </w:rPr>
        <w:instrText xml:space="preserve"> PAGEREF _Toc32216 \h </w:instrText>
      </w:r>
      <w:r>
        <w:rPr>
          <w:sz w:val="24"/>
          <w:szCs w:val="22"/>
        </w:rPr>
        <w:fldChar w:fldCharType="separate"/>
      </w:r>
      <w:r>
        <w:rPr>
          <w:sz w:val="24"/>
          <w:szCs w:val="22"/>
        </w:rPr>
        <w:t>1</w:t>
      </w:r>
      <w:r>
        <w:rPr>
          <w:sz w:val="24"/>
          <w:szCs w:val="22"/>
        </w:rPr>
        <w:fldChar w:fldCharType="end"/>
      </w:r>
      <w:r>
        <w:rPr>
          <w:sz w:val="24"/>
          <w:szCs w:val="32"/>
        </w:rPr>
        <w:fldChar w:fldCharType="end"/>
      </w:r>
    </w:p>
    <w:p>
      <w:pPr>
        <w:pStyle w:val="9"/>
        <w:tabs>
          <w:tab w:val="right" w:leader="dot" w:pos="8845"/>
        </w:tabs>
        <w:spacing w:line="360" w:lineRule="auto"/>
        <w:rPr>
          <w:sz w:val="24"/>
          <w:szCs w:val="22"/>
        </w:rPr>
      </w:pPr>
      <w:r>
        <w:rPr>
          <w:sz w:val="24"/>
          <w:szCs w:val="32"/>
        </w:rPr>
        <w:fldChar w:fldCharType="begin"/>
      </w:r>
      <w:r>
        <w:rPr>
          <w:sz w:val="24"/>
          <w:szCs w:val="32"/>
        </w:rPr>
        <w:instrText xml:space="preserve"> HYPERLINK \l _Toc1007 </w:instrText>
      </w:r>
      <w:r>
        <w:rPr>
          <w:sz w:val="24"/>
          <w:szCs w:val="32"/>
        </w:rPr>
        <w:fldChar w:fldCharType="separate"/>
      </w:r>
      <w:r>
        <w:rPr>
          <w:rFonts w:hint="eastAsia" w:ascii="仿宋_GB2312" w:hAnsi="仿宋_GB2312" w:eastAsia="仿宋_GB2312" w:cs="仿宋_GB2312"/>
          <w:bCs/>
          <w:sz w:val="24"/>
          <w:szCs w:val="22"/>
          <w:lang w:val="en-US" w:eastAsia="zh-CN"/>
        </w:rPr>
        <w:t>3.未完成的绩效目标</w:t>
      </w:r>
      <w:r>
        <w:rPr>
          <w:sz w:val="24"/>
          <w:szCs w:val="22"/>
        </w:rPr>
        <w:tab/>
      </w:r>
      <w:r>
        <w:rPr>
          <w:sz w:val="24"/>
          <w:szCs w:val="22"/>
        </w:rPr>
        <w:fldChar w:fldCharType="begin"/>
      </w:r>
      <w:r>
        <w:rPr>
          <w:sz w:val="24"/>
          <w:szCs w:val="22"/>
        </w:rPr>
        <w:instrText xml:space="preserve"> PAGEREF _Toc1007 \h </w:instrText>
      </w:r>
      <w:r>
        <w:rPr>
          <w:sz w:val="24"/>
          <w:szCs w:val="22"/>
        </w:rPr>
        <w:fldChar w:fldCharType="separate"/>
      </w:r>
      <w:r>
        <w:rPr>
          <w:sz w:val="24"/>
          <w:szCs w:val="22"/>
        </w:rPr>
        <w:t>2</w:t>
      </w:r>
      <w:r>
        <w:rPr>
          <w:sz w:val="24"/>
          <w:szCs w:val="22"/>
        </w:rPr>
        <w:fldChar w:fldCharType="end"/>
      </w:r>
      <w:r>
        <w:rPr>
          <w:sz w:val="24"/>
          <w:szCs w:val="32"/>
        </w:rPr>
        <w:fldChar w:fldCharType="end"/>
      </w:r>
    </w:p>
    <w:p>
      <w:pPr>
        <w:pStyle w:val="13"/>
        <w:tabs>
          <w:tab w:val="right" w:leader="dot" w:pos="8845"/>
        </w:tabs>
        <w:spacing w:line="360" w:lineRule="auto"/>
        <w:rPr>
          <w:sz w:val="24"/>
          <w:szCs w:val="22"/>
        </w:rPr>
      </w:pPr>
      <w:r>
        <w:rPr>
          <w:sz w:val="24"/>
          <w:szCs w:val="32"/>
        </w:rPr>
        <w:fldChar w:fldCharType="begin"/>
      </w:r>
      <w:r>
        <w:rPr>
          <w:sz w:val="24"/>
          <w:szCs w:val="32"/>
        </w:rPr>
        <w:instrText xml:space="preserve"> HYPERLINK \l _Toc17970 </w:instrText>
      </w:r>
      <w:r>
        <w:rPr>
          <w:sz w:val="24"/>
          <w:szCs w:val="32"/>
        </w:rPr>
        <w:fldChar w:fldCharType="separate"/>
      </w:r>
      <w:r>
        <w:rPr>
          <w:rFonts w:hint="eastAsia" w:ascii="楷体_GB2312" w:hAnsi="楷体_GB2312" w:eastAsia="楷体_GB2312" w:cs="楷体_GB2312"/>
          <w:bCs/>
          <w:sz w:val="24"/>
          <w:szCs w:val="22"/>
        </w:rPr>
        <w:t>（三）存在的问题和原因</w:t>
      </w:r>
      <w:r>
        <w:rPr>
          <w:sz w:val="24"/>
          <w:szCs w:val="22"/>
        </w:rPr>
        <w:tab/>
      </w:r>
      <w:r>
        <w:rPr>
          <w:sz w:val="24"/>
          <w:szCs w:val="22"/>
        </w:rPr>
        <w:fldChar w:fldCharType="begin"/>
      </w:r>
      <w:r>
        <w:rPr>
          <w:sz w:val="24"/>
          <w:szCs w:val="22"/>
        </w:rPr>
        <w:instrText xml:space="preserve"> PAGEREF _Toc17970 \h </w:instrText>
      </w:r>
      <w:r>
        <w:rPr>
          <w:sz w:val="24"/>
          <w:szCs w:val="22"/>
        </w:rPr>
        <w:fldChar w:fldCharType="separate"/>
      </w:r>
      <w:r>
        <w:rPr>
          <w:sz w:val="24"/>
          <w:szCs w:val="22"/>
        </w:rPr>
        <w:t>2</w:t>
      </w:r>
      <w:r>
        <w:rPr>
          <w:sz w:val="24"/>
          <w:szCs w:val="22"/>
        </w:rPr>
        <w:fldChar w:fldCharType="end"/>
      </w:r>
      <w:r>
        <w:rPr>
          <w:sz w:val="24"/>
          <w:szCs w:val="32"/>
        </w:rPr>
        <w:fldChar w:fldCharType="end"/>
      </w:r>
    </w:p>
    <w:p>
      <w:pPr>
        <w:pStyle w:val="13"/>
        <w:tabs>
          <w:tab w:val="right" w:leader="dot" w:pos="8845"/>
        </w:tabs>
        <w:spacing w:line="360" w:lineRule="auto"/>
        <w:rPr>
          <w:sz w:val="24"/>
          <w:szCs w:val="22"/>
        </w:rPr>
      </w:pPr>
      <w:r>
        <w:rPr>
          <w:sz w:val="24"/>
          <w:szCs w:val="32"/>
        </w:rPr>
        <w:fldChar w:fldCharType="begin"/>
      </w:r>
      <w:r>
        <w:rPr>
          <w:sz w:val="24"/>
          <w:szCs w:val="32"/>
        </w:rPr>
        <w:instrText xml:space="preserve"> HYPERLINK \l _Toc16003 </w:instrText>
      </w:r>
      <w:r>
        <w:rPr>
          <w:sz w:val="24"/>
          <w:szCs w:val="32"/>
        </w:rPr>
        <w:fldChar w:fldCharType="separate"/>
      </w:r>
      <w:r>
        <w:rPr>
          <w:rFonts w:hint="eastAsia" w:ascii="楷体_GB2312" w:hAnsi="楷体_GB2312" w:eastAsia="楷体_GB2312" w:cs="楷体_GB2312"/>
          <w:bCs/>
          <w:sz w:val="24"/>
          <w:szCs w:val="22"/>
        </w:rPr>
        <w:t>（四）下一步拟改进措施</w:t>
      </w:r>
      <w:r>
        <w:rPr>
          <w:sz w:val="24"/>
          <w:szCs w:val="22"/>
        </w:rPr>
        <w:tab/>
      </w:r>
      <w:r>
        <w:rPr>
          <w:sz w:val="24"/>
          <w:szCs w:val="22"/>
        </w:rPr>
        <w:fldChar w:fldCharType="begin"/>
      </w:r>
      <w:r>
        <w:rPr>
          <w:sz w:val="24"/>
          <w:szCs w:val="22"/>
        </w:rPr>
        <w:instrText xml:space="preserve"> PAGEREF _Toc16003 \h </w:instrText>
      </w:r>
      <w:r>
        <w:rPr>
          <w:sz w:val="24"/>
          <w:szCs w:val="22"/>
        </w:rPr>
        <w:fldChar w:fldCharType="separate"/>
      </w:r>
      <w:r>
        <w:rPr>
          <w:sz w:val="24"/>
          <w:szCs w:val="22"/>
        </w:rPr>
        <w:t>3</w:t>
      </w:r>
      <w:r>
        <w:rPr>
          <w:sz w:val="24"/>
          <w:szCs w:val="22"/>
        </w:rPr>
        <w:fldChar w:fldCharType="end"/>
      </w:r>
      <w:r>
        <w:rPr>
          <w:sz w:val="24"/>
          <w:szCs w:val="32"/>
        </w:rPr>
        <w:fldChar w:fldCharType="end"/>
      </w:r>
    </w:p>
    <w:p>
      <w:pPr>
        <w:pStyle w:val="12"/>
        <w:tabs>
          <w:tab w:val="right" w:leader="dot" w:pos="8845"/>
        </w:tabs>
        <w:spacing w:line="360" w:lineRule="auto"/>
        <w:rPr>
          <w:sz w:val="24"/>
          <w:szCs w:val="22"/>
        </w:rPr>
      </w:pPr>
      <w:r>
        <w:rPr>
          <w:sz w:val="24"/>
          <w:szCs w:val="32"/>
        </w:rPr>
        <w:fldChar w:fldCharType="begin"/>
      </w:r>
      <w:r>
        <w:rPr>
          <w:sz w:val="24"/>
          <w:szCs w:val="32"/>
        </w:rPr>
        <w:instrText xml:space="preserve"> HYPERLINK \l _Toc13158 </w:instrText>
      </w:r>
      <w:r>
        <w:rPr>
          <w:sz w:val="24"/>
          <w:szCs w:val="32"/>
        </w:rPr>
        <w:fldChar w:fldCharType="separate"/>
      </w:r>
      <w:r>
        <w:rPr>
          <w:rFonts w:hint="eastAsia" w:ascii="黑体" w:hAnsi="黑体" w:eastAsia="黑体" w:cs="黑体"/>
          <w:sz w:val="24"/>
          <w:szCs w:val="18"/>
        </w:rPr>
        <w:t>二、佐证材料</w:t>
      </w:r>
      <w:r>
        <w:rPr>
          <w:sz w:val="24"/>
          <w:szCs w:val="22"/>
        </w:rPr>
        <w:tab/>
      </w:r>
      <w:r>
        <w:rPr>
          <w:sz w:val="24"/>
          <w:szCs w:val="22"/>
        </w:rPr>
        <w:fldChar w:fldCharType="begin"/>
      </w:r>
      <w:r>
        <w:rPr>
          <w:sz w:val="24"/>
          <w:szCs w:val="22"/>
        </w:rPr>
        <w:instrText xml:space="preserve"> PAGEREF _Toc13158 \h </w:instrText>
      </w:r>
      <w:r>
        <w:rPr>
          <w:sz w:val="24"/>
          <w:szCs w:val="22"/>
        </w:rPr>
        <w:fldChar w:fldCharType="separate"/>
      </w:r>
      <w:r>
        <w:rPr>
          <w:sz w:val="24"/>
          <w:szCs w:val="22"/>
        </w:rPr>
        <w:t>7</w:t>
      </w:r>
      <w:r>
        <w:rPr>
          <w:sz w:val="24"/>
          <w:szCs w:val="22"/>
        </w:rPr>
        <w:fldChar w:fldCharType="end"/>
      </w:r>
      <w:r>
        <w:rPr>
          <w:sz w:val="24"/>
          <w:szCs w:val="32"/>
        </w:rPr>
        <w:fldChar w:fldCharType="end"/>
      </w:r>
    </w:p>
    <w:p>
      <w:pPr>
        <w:pStyle w:val="13"/>
        <w:tabs>
          <w:tab w:val="right" w:leader="dot" w:pos="8845"/>
        </w:tabs>
        <w:spacing w:line="360" w:lineRule="auto"/>
        <w:rPr>
          <w:sz w:val="24"/>
          <w:szCs w:val="22"/>
        </w:rPr>
      </w:pPr>
      <w:r>
        <w:rPr>
          <w:sz w:val="24"/>
          <w:szCs w:val="32"/>
        </w:rPr>
        <w:fldChar w:fldCharType="begin"/>
      </w:r>
      <w:r>
        <w:rPr>
          <w:sz w:val="24"/>
          <w:szCs w:val="32"/>
        </w:rPr>
        <w:instrText xml:space="preserve"> HYPERLINK \l _Toc9321 </w:instrText>
      </w:r>
      <w:r>
        <w:rPr>
          <w:sz w:val="24"/>
          <w:szCs w:val="32"/>
        </w:rPr>
        <w:fldChar w:fldCharType="separate"/>
      </w:r>
      <w:r>
        <w:rPr>
          <w:rFonts w:hint="eastAsia" w:ascii="楷体_GB2312" w:hAnsi="楷体_GB2312" w:eastAsia="楷体_GB2312" w:cs="楷体_GB2312"/>
          <w:bCs/>
          <w:sz w:val="24"/>
          <w:szCs w:val="22"/>
        </w:rPr>
        <w:t>（一）基本情况</w:t>
      </w:r>
      <w:r>
        <w:rPr>
          <w:sz w:val="24"/>
          <w:szCs w:val="22"/>
        </w:rPr>
        <w:tab/>
      </w:r>
      <w:r>
        <w:rPr>
          <w:sz w:val="24"/>
          <w:szCs w:val="22"/>
        </w:rPr>
        <w:fldChar w:fldCharType="begin"/>
      </w:r>
      <w:r>
        <w:rPr>
          <w:sz w:val="24"/>
          <w:szCs w:val="22"/>
        </w:rPr>
        <w:instrText xml:space="preserve"> PAGEREF _Toc9321 \h </w:instrText>
      </w:r>
      <w:r>
        <w:rPr>
          <w:sz w:val="24"/>
          <w:szCs w:val="22"/>
        </w:rPr>
        <w:fldChar w:fldCharType="separate"/>
      </w:r>
      <w:r>
        <w:rPr>
          <w:sz w:val="24"/>
          <w:szCs w:val="22"/>
        </w:rPr>
        <w:t>7</w:t>
      </w:r>
      <w:r>
        <w:rPr>
          <w:sz w:val="24"/>
          <w:szCs w:val="22"/>
        </w:rPr>
        <w:fldChar w:fldCharType="end"/>
      </w:r>
      <w:r>
        <w:rPr>
          <w:sz w:val="24"/>
          <w:szCs w:val="32"/>
        </w:rPr>
        <w:fldChar w:fldCharType="end"/>
      </w:r>
    </w:p>
    <w:p>
      <w:pPr>
        <w:pStyle w:val="13"/>
        <w:tabs>
          <w:tab w:val="right" w:leader="dot" w:pos="8845"/>
        </w:tabs>
        <w:spacing w:line="360" w:lineRule="auto"/>
        <w:rPr>
          <w:sz w:val="24"/>
          <w:szCs w:val="22"/>
        </w:rPr>
      </w:pPr>
      <w:r>
        <w:rPr>
          <w:sz w:val="24"/>
          <w:szCs w:val="32"/>
        </w:rPr>
        <w:fldChar w:fldCharType="begin"/>
      </w:r>
      <w:r>
        <w:rPr>
          <w:sz w:val="24"/>
          <w:szCs w:val="32"/>
        </w:rPr>
        <w:instrText xml:space="preserve"> HYPERLINK \l _Toc4596 </w:instrText>
      </w:r>
      <w:r>
        <w:rPr>
          <w:sz w:val="24"/>
          <w:szCs w:val="32"/>
        </w:rPr>
        <w:fldChar w:fldCharType="separate"/>
      </w:r>
      <w:r>
        <w:rPr>
          <w:rFonts w:hint="eastAsia" w:ascii="楷体_GB2312" w:hAnsi="楷体_GB2312" w:eastAsia="楷体_GB2312" w:cs="楷体_GB2312"/>
          <w:bCs/>
          <w:sz w:val="24"/>
          <w:szCs w:val="22"/>
          <w:lang w:eastAsia="zh-CN"/>
        </w:rPr>
        <w:t>（</w:t>
      </w:r>
      <w:r>
        <w:rPr>
          <w:rFonts w:hint="eastAsia" w:ascii="楷体_GB2312" w:hAnsi="楷体_GB2312" w:eastAsia="楷体_GB2312" w:cs="楷体_GB2312"/>
          <w:bCs/>
          <w:sz w:val="24"/>
          <w:szCs w:val="22"/>
          <w:lang w:val="en-US" w:eastAsia="zh-CN"/>
        </w:rPr>
        <w:t>二</w:t>
      </w:r>
      <w:r>
        <w:rPr>
          <w:rFonts w:hint="eastAsia" w:ascii="楷体_GB2312" w:hAnsi="楷体_GB2312" w:eastAsia="楷体_GB2312" w:cs="楷体_GB2312"/>
          <w:bCs/>
          <w:sz w:val="24"/>
          <w:szCs w:val="22"/>
          <w:lang w:eastAsia="zh-CN"/>
        </w:rPr>
        <w:t>）</w:t>
      </w:r>
      <w:r>
        <w:rPr>
          <w:rFonts w:hint="eastAsia" w:ascii="楷体_GB2312" w:hAnsi="楷体_GB2312" w:eastAsia="楷体_GB2312" w:cs="楷体_GB2312"/>
          <w:bCs/>
          <w:sz w:val="24"/>
          <w:szCs w:val="22"/>
        </w:rPr>
        <w:t>部门自评工作开展情况</w:t>
      </w:r>
      <w:r>
        <w:rPr>
          <w:sz w:val="24"/>
          <w:szCs w:val="22"/>
        </w:rPr>
        <w:tab/>
      </w:r>
      <w:r>
        <w:rPr>
          <w:sz w:val="24"/>
          <w:szCs w:val="22"/>
        </w:rPr>
        <w:fldChar w:fldCharType="begin"/>
      </w:r>
      <w:r>
        <w:rPr>
          <w:sz w:val="24"/>
          <w:szCs w:val="22"/>
        </w:rPr>
        <w:instrText xml:space="preserve"> PAGEREF _Toc4596 \h </w:instrText>
      </w:r>
      <w:r>
        <w:rPr>
          <w:sz w:val="24"/>
          <w:szCs w:val="22"/>
        </w:rPr>
        <w:fldChar w:fldCharType="separate"/>
      </w:r>
      <w:r>
        <w:rPr>
          <w:sz w:val="24"/>
          <w:szCs w:val="22"/>
        </w:rPr>
        <w:t>8</w:t>
      </w:r>
      <w:r>
        <w:rPr>
          <w:sz w:val="24"/>
          <w:szCs w:val="22"/>
        </w:rPr>
        <w:fldChar w:fldCharType="end"/>
      </w:r>
      <w:r>
        <w:rPr>
          <w:sz w:val="24"/>
          <w:szCs w:val="32"/>
        </w:rPr>
        <w:fldChar w:fldCharType="end"/>
      </w:r>
    </w:p>
    <w:p>
      <w:pPr>
        <w:pStyle w:val="9"/>
        <w:tabs>
          <w:tab w:val="right" w:leader="dot" w:pos="8845"/>
        </w:tabs>
        <w:spacing w:line="360" w:lineRule="auto"/>
        <w:rPr>
          <w:sz w:val="24"/>
          <w:szCs w:val="22"/>
        </w:rPr>
      </w:pPr>
      <w:r>
        <w:rPr>
          <w:sz w:val="24"/>
          <w:szCs w:val="32"/>
        </w:rPr>
        <w:fldChar w:fldCharType="begin"/>
      </w:r>
      <w:r>
        <w:rPr>
          <w:sz w:val="24"/>
          <w:szCs w:val="32"/>
        </w:rPr>
        <w:instrText xml:space="preserve"> HYPERLINK \l _Toc31056 </w:instrText>
      </w:r>
      <w:r>
        <w:rPr>
          <w:sz w:val="24"/>
          <w:szCs w:val="32"/>
        </w:rPr>
        <w:fldChar w:fldCharType="separate"/>
      </w:r>
      <w:r>
        <w:rPr>
          <w:rFonts w:hint="eastAsia" w:ascii="仿宋_GB2312" w:hAnsi="Calibri" w:eastAsia="仿宋_GB2312" w:cs="仿宋_GB2312"/>
          <w:kern w:val="2"/>
          <w:sz w:val="24"/>
          <w:szCs w:val="40"/>
          <w:lang w:val="en-US" w:eastAsia="zh-CN" w:bidi="ar-SA"/>
        </w:rPr>
        <w:t>1、成立绩效评价小组</w:t>
      </w:r>
      <w:r>
        <w:rPr>
          <w:sz w:val="24"/>
          <w:szCs w:val="22"/>
        </w:rPr>
        <w:tab/>
      </w:r>
      <w:r>
        <w:rPr>
          <w:sz w:val="24"/>
          <w:szCs w:val="22"/>
        </w:rPr>
        <w:fldChar w:fldCharType="begin"/>
      </w:r>
      <w:r>
        <w:rPr>
          <w:sz w:val="24"/>
          <w:szCs w:val="22"/>
        </w:rPr>
        <w:instrText xml:space="preserve"> PAGEREF _Toc31056 \h </w:instrText>
      </w:r>
      <w:r>
        <w:rPr>
          <w:sz w:val="24"/>
          <w:szCs w:val="22"/>
        </w:rPr>
        <w:fldChar w:fldCharType="separate"/>
      </w:r>
      <w:r>
        <w:rPr>
          <w:sz w:val="24"/>
          <w:szCs w:val="22"/>
        </w:rPr>
        <w:t>8</w:t>
      </w:r>
      <w:r>
        <w:rPr>
          <w:sz w:val="24"/>
          <w:szCs w:val="22"/>
        </w:rPr>
        <w:fldChar w:fldCharType="end"/>
      </w:r>
      <w:r>
        <w:rPr>
          <w:sz w:val="24"/>
          <w:szCs w:val="32"/>
        </w:rPr>
        <w:fldChar w:fldCharType="end"/>
      </w:r>
    </w:p>
    <w:p>
      <w:pPr>
        <w:pStyle w:val="9"/>
        <w:tabs>
          <w:tab w:val="right" w:leader="dot" w:pos="8845"/>
        </w:tabs>
        <w:spacing w:line="360" w:lineRule="auto"/>
        <w:rPr>
          <w:sz w:val="24"/>
          <w:szCs w:val="22"/>
        </w:rPr>
      </w:pPr>
      <w:r>
        <w:rPr>
          <w:sz w:val="24"/>
          <w:szCs w:val="32"/>
        </w:rPr>
        <w:fldChar w:fldCharType="begin"/>
      </w:r>
      <w:r>
        <w:rPr>
          <w:sz w:val="24"/>
          <w:szCs w:val="32"/>
        </w:rPr>
        <w:instrText xml:space="preserve"> HYPERLINK \l _Toc2418 </w:instrText>
      </w:r>
      <w:r>
        <w:rPr>
          <w:sz w:val="24"/>
          <w:szCs w:val="32"/>
        </w:rPr>
        <w:fldChar w:fldCharType="separate"/>
      </w:r>
      <w:r>
        <w:rPr>
          <w:rFonts w:hint="eastAsia" w:ascii="仿宋_GB2312" w:hAnsi="Calibri" w:eastAsia="仿宋_GB2312" w:cs="仿宋_GB2312"/>
          <w:kern w:val="2"/>
          <w:sz w:val="24"/>
          <w:szCs w:val="40"/>
          <w:lang w:val="en-US" w:eastAsia="zh-CN" w:bidi="ar-SA"/>
        </w:rPr>
        <w:t>2、绩效评价实施过程</w:t>
      </w:r>
      <w:r>
        <w:rPr>
          <w:sz w:val="24"/>
          <w:szCs w:val="22"/>
        </w:rPr>
        <w:tab/>
      </w:r>
      <w:r>
        <w:rPr>
          <w:sz w:val="24"/>
          <w:szCs w:val="22"/>
        </w:rPr>
        <w:fldChar w:fldCharType="begin"/>
      </w:r>
      <w:r>
        <w:rPr>
          <w:sz w:val="24"/>
          <w:szCs w:val="22"/>
        </w:rPr>
        <w:instrText xml:space="preserve"> PAGEREF _Toc2418 \h </w:instrText>
      </w:r>
      <w:r>
        <w:rPr>
          <w:sz w:val="24"/>
          <w:szCs w:val="22"/>
        </w:rPr>
        <w:fldChar w:fldCharType="separate"/>
      </w:r>
      <w:r>
        <w:rPr>
          <w:sz w:val="24"/>
          <w:szCs w:val="22"/>
        </w:rPr>
        <w:t>8</w:t>
      </w:r>
      <w:r>
        <w:rPr>
          <w:sz w:val="24"/>
          <w:szCs w:val="22"/>
        </w:rPr>
        <w:fldChar w:fldCharType="end"/>
      </w:r>
      <w:r>
        <w:rPr>
          <w:sz w:val="24"/>
          <w:szCs w:val="32"/>
        </w:rPr>
        <w:fldChar w:fldCharType="end"/>
      </w:r>
    </w:p>
    <w:p>
      <w:pPr>
        <w:pStyle w:val="13"/>
        <w:tabs>
          <w:tab w:val="right" w:leader="dot" w:pos="8845"/>
        </w:tabs>
        <w:spacing w:line="360" w:lineRule="auto"/>
        <w:rPr>
          <w:sz w:val="24"/>
          <w:szCs w:val="22"/>
        </w:rPr>
      </w:pPr>
      <w:r>
        <w:rPr>
          <w:sz w:val="24"/>
          <w:szCs w:val="32"/>
        </w:rPr>
        <w:fldChar w:fldCharType="begin"/>
      </w:r>
      <w:r>
        <w:rPr>
          <w:sz w:val="24"/>
          <w:szCs w:val="32"/>
        </w:rPr>
        <w:instrText xml:space="preserve"> HYPERLINK \l _Toc10278 </w:instrText>
      </w:r>
      <w:r>
        <w:rPr>
          <w:sz w:val="24"/>
          <w:szCs w:val="32"/>
        </w:rPr>
        <w:fldChar w:fldCharType="separate"/>
      </w:r>
      <w:r>
        <w:rPr>
          <w:rFonts w:hint="eastAsia" w:ascii="楷体_GB2312" w:hAnsi="楷体_GB2312" w:eastAsia="楷体_GB2312" w:cs="楷体_GB2312"/>
          <w:bCs/>
          <w:sz w:val="24"/>
          <w:szCs w:val="22"/>
          <w:lang w:eastAsia="zh-CN"/>
        </w:rPr>
        <w:t>（三）绩效目标完成情况分析</w:t>
      </w:r>
      <w:r>
        <w:rPr>
          <w:sz w:val="24"/>
          <w:szCs w:val="22"/>
        </w:rPr>
        <w:tab/>
      </w:r>
      <w:r>
        <w:rPr>
          <w:sz w:val="24"/>
          <w:szCs w:val="22"/>
        </w:rPr>
        <w:fldChar w:fldCharType="begin"/>
      </w:r>
      <w:r>
        <w:rPr>
          <w:sz w:val="24"/>
          <w:szCs w:val="22"/>
        </w:rPr>
        <w:instrText xml:space="preserve"> PAGEREF _Toc10278 \h </w:instrText>
      </w:r>
      <w:r>
        <w:rPr>
          <w:sz w:val="24"/>
          <w:szCs w:val="22"/>
        </w:rPr>
        <w:fldChar w:fldCharType="separate"/>
      </w:r>
      <w:r>
        <w:rPr>
          <w:sz w:val="24"/>
          <w:szCs w:val="22"/>
        </w:rPr>
        <w:t>9</w:t>
      </w:r>
      <w:r>
        <w:rPr>
          <w:sz w:val="24"/>
          <w:szCs w:val="22"/>
        </w:rPr>
        <w:fldChar w:fldCharType="end"/>
      </w:r>
      <w:r>
        <w:rPr>
          <w:sz w:val="24"/>
          <w:szCs w:val="32"/>
        </w:rPr>
        <w:fldChar w:fldCharType="end"/>
      </w:r>
    </w:p>
    <w:p>
      <w:pPr>
        <w:pStyle w:val="9"/>
        <w:tabs>
          <w:tab w:val="right" w:leader="dot" w:pos="8845"/>
        </w:tabs>
        <w:spacing w:line="360" w:lineRule="auto"/>
        <w:rPr>
          <w:sz w:val="24"/>
          <w:szCs w:val="22"/>
        </w:rPr>
      </w:pPr>
      <w:r>
        <w:rPr>
          <w:sz w:val="24"/>
          <w:szCs w:val="32"/>
        </w:rPr>
        <w:fldChar w:fldCharType="begin"/>
      </w:r>
      <w:r>
        <w:rPr>
          <w:sz w:val="24"/>
          <w:szCs w:val="32"/>
        </w:rPr>
        <w:instrText xml:space="preserve"> HYPERLINK \l _Toc31409 </w:instrText>
      </w:r>
      <w:r>
        <w:rPr>
          <w:sz w:val="24"/>
          <w:szCs w:val="32"/>
        </w:rPr>
        <w:fldChar w:fldCharType="separate"/>
      </w:r>
      <w:r>
        <w:rPr>
          <w:rFonts w:ascii="仿宋" w:hAnsi="仿宋" w:eastAsia="仿宋" w:cs="仿宋"/>
          <w:sz w:val="24"/>
          <w:szCs w:val="40"/>
        </w:rPr>
        <w:t>1.</w:t>
      </w:r>
      <w:r>
        <w:rPr>
          <w:rFonts w:hint="eastAsia" w:ascii="仿宋" w:hAnsi="仿宋" w:eastAsia="仿宋" w:cs="仿宋"/>
          <w:sz w:val="24"/>
          <w:szCs w:val="40"/>
        </w:rPr>
        <w:t>预算执行情况分析</w:t>
      </w:r>
      <w:r>
        <w:rPr>
          <w:sz w:val="24"/>
          <w:szCs w:val="22"/>
        </w:rPr>
        <w:tab/>
      </w:r>
      <w:r>
        <w:rPr>
          <w:sz w:val="24"/>
          <w:szCs w:val="22"/>
        </w:rPr>
        <w:fldChar w:fldCharType="begin"/>
      </w:r>
      <w:r>
        <w:rPr>
          <w:sz w:val="24"/>
          <w:szCs w:val="22"/>
        </w:rPr>
        <w:instrText xml:space="preserve"> PAGEREF _Toc31409 \h </w:instrText>
      </w:r>
      <w:r>
        <w:rPr>
          <w:sz w:val="24"/>
          <w:szCs w:val="22"/>
        </w:rPr>
        <w:fldChar w:fldCharType="separate"/>
      </w:r>
      <w:r>
        <w:rPr>
          <w:sz w:val="24"/>
          <w:szCs w:val="22"/>
        </w:rPr>
        <w:t>9</w:t>
      </w:r>
      <w:r>
        <w:rPr>
          <w:sz w:val="24"/>
          <w:szCs w:val="22"/>
        </w:rPr>
        <w:fldChar w:fldCharType="end"/>
      </w:r>
      <w:r>
        <w:rPr>
          <w:sz w:val="24"/>
          <w:szCs w:val="32"/>
        </w:rPr>
        <w:fldChar w:fldCharType="end"/>
      </w:r>
    </w:p>
    <w:p>
      <w:pPr>
        <w:pStyle w:val="9"/>
        <w:tabs>
          <w:tab w:val="right" w:leader="dot" w:pos="8845"/>
        </w:tabs>
        <w:spacing w:line="360" w:lineRule="auto"/>
        <w:rPr>
          <w:sz w:val="24"/>
          <w:szCs w:val="22"/>
        </w:rPr>
      </w:pPr>
      <w:r>
        <w:rPr>
          <w:sz w:val="24"/>
          <w:szCs w:val="32"/>
        </w:rPr>
        <w:fldChar w:fldCharType="begin"/>
      </w:r>
      <w:r>
        <w:rPr>
          <w:sz w:val="24"/>
          <w:szCs w:val="32"/>
        </w:rPr>
        <w:instrText xml:space="preserve"> HYPERLINK \l _Toc21852 </w:instrText>
      </w:r>
      <w:r>
        <w:rPr>
          <w:sz w:val="24"/>
          <w:szCs w:val="32"/>
        </w:rPr>
        <w:fldChar w:fldCharType="separate"/>
      </w:r>
      <w:r>
        <w:rPr>
          <w:rFonts w:ascii="仿宋" w:hAnsi="仿宋" w:eastAsia="仿宋" w:cs="仿宋"/>
          <w:sz w:val="24"/>
          <w:szCs w:val="40"/>
        </w:rPr>
        <w:t>2.</w:t>
      </w:r>
      <w:r>
        <w:rPr>
          <w:rFonts w:hint="eastAsia" w:ascii="仿宋" w:hAnsi="仿宋" w:eastAsia="仿宋" w:cs="仿宋"/>
          <w:sz w:val="24"/>
          <w:szCs w:val="40"/>
        </w:rPr>
        <w:t>绩效目标完成情况分析</w:t>
      </w:r>
      <w:r>
        <w:rPr>
          <w:sz w:val="24"/>
          <w:szCs w:val="22"/>
        </w:rPr>
        <w:tab/>
      </w:r>
      <w:r>
        <w:rPr>
          <w:sz w:val="24"/>
          <w:szCs w:val="22"/>
        </w:rPr>
        <w:fldChar w:fldCharType="begin"/>
      </w:r>
      <w:r>
        <w:rPr>
          <w:sz w:val="24"/>
          <w:szCs w:val="22"/>
        </w:rPr>
        <w:instrText xml:space="preserve"> PAGEREF _Toc21852 \h </w:instrText>
      </w:r>
      <w:r>
        <w:rPr>
          <w:sz w:val="24"/>
          <w:szCs w:val="22"/>
        </w:rPr>
        <w:fldChar w:fldCharType="separate"/>
      </w:r>
      <w:r>
        <w:rPr>
          <w:sz w:val="24"/>
          <w:szCs w:val="22"/>
        </w:rPr>
        <w:t>10</w:t>
      </w:r>
      <w:r>
        <w:rPr>
          <w:sz w:val="24"/>
          <w:szCs w:val="22"/>
        </w:rPr>
        <w:fldChar w:fldCharType="end"/>
      </w:r>
      <w:r>
        <w:rPr>
          <w:sz w:val="24"/>
          <w:szCs w:val="32"/>
        </w:rPr>
        <w:fldChar w:fldCharType="end"/>
      </w:r>
    </w:p>
    <w:p>
      <w:pPr>
        <w:pStyle w:val="13"/>
        <w:tabs>
          <w:tab w:val="right" w:leader="dot" w:pos="8845"/>
        </w:tabs>
        <w:spacing w:line="360" w:lineRule="auto"/>
        <w:rPr>
          <w:sz w:val="24"/>
          <w:szCs w:val="22"/>
        </w:rPr>
      </w:pPr>
      <w:r>
        <w:rPr>
          <w:sz w:val="24"/>
          <w:szCs w:val="32"/>
        </w:rPr>
        <w:fldChar w:fldCharType="begin"/>
      </w:r>
      <w:r>
        <w:rPr>
          <w:sz w:val="24"/>
          <w:szCs w:val="32"/>
        </w:rPr>
        <w:instrText xml:space="preserve"> HYPERLINK \l _Toc31075 </w:instrText>
      </w:r>
      <w:r>
        <w:rPr>
          <w:sz w:val="24"/>
          <w:szCs w:val="32"/>
        </w:rPr>
        <w:fldChar w:fldCharType="separate"/>
      </w:r>
      <w:r>
        <w:rPr>
          <w:rFonts w:hint="eastAsia" w:ascii="楷体_GB2312" w:hAnsi="楷体" w:eastAsia="楷体_GB2312" w:cs="楷体_GB2312"/>
          <w:sz w:val="24"/>
          <w:szCs w:val="40"/>
        </w:rPr>
        <w:t>（四） 上年度部门自评结果应用情况</w:t>
      </w:r>
      <w:r>
        <w:rPr>
          <w:sz w:val="24"/>
          <w:szCs w:val="22"/>
        </w:rPr>
        <w:tab/>
      </w:r>
      <w:r>
        <w:rPr>
          <w:sz w:val="24"/>
          <w:szCs w:val="22"/>
        </w:rPr>
        <w:fldChar w:fldCharType="begin"/>
      </w:r>
      <w:r>
        <w:rPr>
          <w:sz w:val="24"/>
          <w:szCs w:val="22"/>
        </w:rPr>
        <w:instrText xml:space="preserve"> PAGEREF _Toc31075 \h </w:instrText>
      </w:r>
      <w:r>
        <w:rPr>
          <w:sz w:val="24"/>
          <w:szCs w:val="22"/>
        </w:rPr>
        <w:fldChar w:fldCharType="separate"/>
      </w:r>
      <w:r>
        <w:rPr>
          <w:sz w:val="24"/>
          <w:szCs w:val="22"/>
        </w:rPr>
        <w:t>14</w:t>
      </w:r>
      <w:r>
        <w:rPr>
          <w:sz w:val="24"/>
          <w:szCs w:val="22"/>
        </w:rPr>
        <w:fldChar w:fldCharType="end"/>
      </w:r>
      <w:r>
        <w:rPr>
          <w:sz w:val="24"/>
          <w:szCs w:val="32"/>
        </w:rPr>
        <w:fldChar w:fldCharType="end"/>
      </w:r>
    </w:p>
    <w:p>
      <w:pPr>
        <w:pStyle w:val="13"/>
        <w:tabs>
          <w:tab w:val="right" w:leader="dot" w:pos="8845"/>
        </w:tabs>
        <w:spacing w:line="360" w:lineRule="auto"/>
      </w:pPr>
      <w:r>
        <w:rPr>
          <w:sz w:val="24"/>
          <w:szCs w:val="32"/>
        </w:rPr>
        <w:fldChar w:fldCharType="begin"/>
      </w:r>
      <w:r>
        <w:rPr>
          <w:sz w:val="24"/>
          <w:szCs w:val="32"/>
        </w:rPr>
        <w:instrText xml:space="preserve"> HYPERLINK \l _Toc12396 </w:instrText>
      </w:r>
      <w:r>
        <w:rPr>
          <w:sz w:val="24"/>
          <w:szCs w:val="32"/>
        </w:rPr>
        <w:fldChar w:fldCharType="separate"/>
      </w:r>
      <w:r>
        <w:rPr>
          <w:rFonts w:hint="eastAsia" w:ascii="楷体_GB2312" w:hAnsi="楷体" w:eastAsia="楷体_GB2312" w:cs="楷体_GB2312"/>
          <w:sz w:val="24"/>
          <w:szCs w:val="40"/>
        </w:rPr>
        <w:t>（五） 其他佐证材料</w:t>
      </w:r>
      <w:r>
        <w:rPr>
          <w:sz w:val="24"/>
          <w:szCs w:val="22"/>
        </w:rPr>
        <w:tab/>
      </w:r>
      <w:r>
        <w:rPr>
          <w:sz w:val="24"/>
          <w:szCs w:val="22"/>
        </w:rPr>
        <w:fldChar w:fldCharType="begin"/>
      </w:r>
      <w:r>
        <w:rPr>
          <w:sz w:val="24"/>
          <w:szCs w:val="22"/>
        </w:rPr>
        <w:instrText xml:space="preserve"> PAGEREF _Toc12396 \h </w:instrText>
      </w:r>
      <w:r>
        <w:rPr>
          <w:sz w:val="24"/>
          <w:szCs w:val="22"/>
        </w:rPr>
        <w:fldChar w:fldCharType="separate"/>
      </w:r>
      <w:r>
        <w:rPr>
          <w:sz w:val="24"/>
          <w:szCs w:val="22"/>
        </w:rPr>
        <w:t>14</w:t>
      </w:r>
      <w:r>
        <w:rPr>
          <w:sz w:val="24"/>
          <w:szCs w:val="22"/>
        </w:rPr>
        <w:fldChar w:fldCharType="end"/>
      </w:r>
      <w:r>
        <w:rPr>
          <w:sz w:val="24"/>
          <w:szCs w:val="32"/>
        </w:rPr>
        <w:fldChar w:fldCharType="end"/>
      </w:r>
    </w:p>
    <w:p>
      <w:pPr>
        <w:spacing w:line="360" w:lineRule="auto"/>
      </w:pPr>
      <w:r>
        <w:rPr>
          <w:szCs w:val="24"/>
        </w:rPr>
        <w:fldChar w:fldCharType="end"/>
      </w:r>
    </w:p>
    <w:p>
      <w:pPr>
        <w:spacing w:line="360" w:lineRule="auto"/>
        <w:jc w:val="center"/>
        <w:outlineLvl w:val="0"/>
        <w:rPr>
          <w:rFonts w:hint="eastAsia" w:ascii="方正小标宋简体" w:hAnsi="Arial" w:eastAsia="方正小标宋简体" w:cs="方正小标宋简体"/>
          <w:sz w:val="36"/>
          <w:szCs w:val="36"/>
          <w:lang w:val="en-US" w:eastAsia="zh-CN"/>
        </w:rPr>
        <w:sectPr>
          <w:pgSz w:w="11906" w:h="16838"/>
          <w:pgMar w:top="2098" w:right="1474" w:bottom="1984" w:left="1587" w:header="851" w:footer="992" w:gutter="0"/>
          <w:pgNumType w:fmt="decimal" w:start="1"/>
          <w:cols w:space="720" w:num="1"/>
          <w:rtlGutter w:val="0"/>
          <w:docGrid w:linePitch="579" w:charSpace="0"/>
        </w:sectPr>
      </w:pPr>
    </w:p>
    <w:p>
      <w:pPr>
        <w:jc w:val="center"/>
        <w:rPr>
          <w:rFonts w:hint="eastAsia" w:ascii="楷体" w:hAnsi="楷体" w:eastAsia="楷体" w:cs="楷体"/>
          <w:b/>
          <w:bCs/>
          <w:sz w:val="32"/>
          <w:szCs w:val="28"/>
        </w:rPr>
      </w:pPr>
      <w:bookmarkStart w:id="81" w:name="_Toc7130"/>
      <w:r>
        <w:rPr>
          <w:rFonts w:hint="eastAsia" w:ascii="楷体" w:hAnsi="楷体" w:eastAsia="楷体" w:cs="楷体"/>
          <w:b/>
          <w:bCs/>
          <w:sz w:val="32"/>
          <w:szCs w:val="28"/>
          <w:lang w:val="en-US" w:eastAsia="zh-CN"/>
        </w:rPr>
        <w:t>2023</w:t>
      </w:r>
      <w:r>
        <w:rPr>
          <w:rFonts w:hint="eastAsia" w:ascii="楷体" w:hAnsi="楷体" w:eastAsia="楷体" w:cs="楷体"/>
          <w:b/>
          <w:bCs/>
          <w:sz w:val="32"/>
          <w:szCs w:val="28"/>
        </w:rPr>
        <w:t>年度</w:t>
      </w:r>
      <w:r>
        <w:rPr>
          <w:rFonts w:hint="eastAsia" w:ascii="楷体" w:hAnsi="楷体" w:eastAsia="楷体" w:cs="楷体"/>
          <w:b/>
          <w:bCs/>
          <w:sz w:val="32"/>
          <w:szCs w:val="28"/>
          <w:lang w:eastAsia="zh-CN"/>
        </w:rPr>
        <w:t>安全生产工作经费、防灾减灾工作经费及其他</w:t>
      </w:r>
      <w:r>
        <w:rPr>
          <w:rFonts w:hint="eastAsia" w:ascii="楷体" w:hAnsi="楷体" w:eastAsia="楷体" w:cs="楷体"/>
          <w:b/>
          <w:bCs/>
          <w:sz w:val="32"/>
          <w:szCs w:val="28"/>
        </w:rPr>
        <w:t>项目自评结果</w:t>
      </w:r>
      <w:bookmarkEnd w:id="81"/>
    </w:p>
    <w:p>
      <w:pPr>
        <w:pStyle w:val="3"/>
        <w:keepNext/>
        <w:keepLines/>
        <w:widowControl w:val="0"/>
        <w:wordWrap/>
        <w:adjustRightInd/>
        <w:snapToGrid/>
        <w:spacing w:after="0" w:line="360" w:lineRule="auto"/>
        <w:textAlignment w:val="auto"/>
        <w:rPr>
          <w:rFonts w:hint="eastAsia" w:ascii="黑体" w:hAnsi="黑体" w:eastAsia="黑体" w:cs="黑体"/>
          <w:sz w:val="32"/>
          <w:szCs w:val="15"/>
        </w:rPr>
      </w:pPr>
      <w:bookmarkStart w:id="82" w:name="_Toc8240"/>
      <w:r>
        <w:rPr>
          <w:rFonts w:hint="eastAsia" w:ascii="黑体" w:hAnsi="黑体" w:eastAsia="黑体" w:cs="黑体"/>
          <w:sz w:val="32"/>
          <w:szCs w:val="15"/>
        </w:rPr>
        <w:t>一、自评结论</w:t>
      </w:r>
      <w:bookmarkEnd w:id="82"/>
    </w:p>
    <w:p>
      <w:pPr>
        <w:pStyle w:val="4"/>
        <w:keepNext/>
        <w:keepLines/>
        <w:widowControl w:val="0"/>
        <w:wordWrap/>
        <w:adjustRightInd/>
        <w:snapToGrid/>
        <w:spacing w:after="0" w:line="360" w:lineRule="auto"/>
        <w:ind w:firstLine="640" w:firstLineChars="200"/>
        <w:textAlignment w:val="auto"/>
        <w:rPr>
          <w:rFonts w:hint="eastAsia" w:ascii="楷体_GB2312" w:hAnsi="楷体_GB2312" w:eastAsia="楷体_GB2312" w:cs="楷体_GB2312"/>
          <w:b w:val="0"/>
          <w:bCs/>
        </w:rPr>
      </w:pPr>
      <w:bookmarkStart w:id="83" w:name="_Toc31977"/>
      <w:r>
        <w:rPr>
          <w:rFonts w:hint="eastAsia" w:ascii="楷体_GB2312" w:hAnsi="楷体_GB2312" w:eastAsia="楷体_GB2312" w:cs="楷体_GB2312"/>
          <w:b w:val="0"/>
          <w:bCs/>
        </w:rPr>
        <w:t>（一）自评得分</w:t>
      </w:r>
      <w:bookmarkEnd w:id="83"/>
    </w:p>
    <w:p>
      <w:pPr>
        <w:widowControl w:val="0"/>
        <w:wordWrap/>
        <w:adjustRightInd/>
        <w:snapToGrid/>
        <w:spacing w:line="36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安全生产工作经费、防灾减灾工作经费及其他</w:t>
      </w:r>
      <w:r>
        <w:rPr>
          <w:rFonts w:hint="eastAsia" w:ascii="仿宋_GB2312" w:hAnsi="仿宋_GB2312" w:eastAsia="仿宋_GB2312" w:cs="仿宋_GB2312"/>
          <w:sz w:val="32"/>
          <w:szCs w:val="32"/>
          <w:lang w:val="en-US" w:eastAsia="zh-CN"/>
        </w:rPr>
        <w:t>2023年度“安全生产工作经费、防灾减灾工作经费及其他”项目绩效评价综合得分为97分，其中预算执行情况得分20分，产出指标得分40分，效益指标得分28分，满意度指标得分9分。</w:t>
      </w:r>
    </w:p>
    <w:p>
      <w:pPr>
        <w:pStyle w:val="4"/>
        <w:keepNext/>
        <w:keepLines/>
        <w:widowControl w:val="0"/>
        <w:wordWrap/>
        <w:adjustRightInd/>
        <w:snapToGrid/>
        <w:spacing w:after="0" w:afterLines="0" w:line="360" w:lineRule="auto"/>
        <w:ind w:firstLine="640" w:firstLineChars="200"/>
        <w:textAlignment w:val="auto"/>
        <w:rPr>
          <w:rFonts w:hint="eastAsia" w:ascii="楷体_GB2312" w:hAnsi="楷体_GB2312" w:eastAsia="楷体_GB2312" w:cs="楷体_GB2312"/>
          <w:b w:val="0"/>
          <w:bCs/>
        </w:rPr>
      </w:pPr>
      <w:bookmarkStart w:id="84" w:name="_Toc27903"/>
      <w:r>
        <w:rPr>
          <w:rFonts w:hint="eastAsia" w:ascii="楷体_GB2312" w:hAnsi="楷体_GB2312" w:eastAsia="楷体_GB2312" w:cs="楷体_GB2312"/>
          <w:b w:val="0"/>
          <w:bCs/>
        </w:rPr>
        <w:t>（二）绩效目标完成情况</w:t>
      </w:r>
      <w:bookmarkEnd w:id="84"/>
    </w:p>
    <w:p>
      <w:pPr>
        <w:pStyle w:val="4"/>
        <w:keepNext/>
        <w:keepLines/>
        <w:widowControl w:val="0"/>
        <w:wordWrap/>
        <w:adjustRightInd/>
        <w:snapToGrid/>
        <w:spacing w:after="0" w:afterLines="0" w:line="360" w:lineRule="auto"/>
        <w:ind w:firstLine="640" w:firstLineChars="200"/>
        <w:textAlignment w:val="auto"/>
        <w:outlineLvl w:val="2"/>
        <w:rPr>
          <w:rFonts w:hint="eastAsia" w:ascii="仿宋_GB2312" w:hAnsi="仿宋_GB2312" w:eastAsia="仿宋_GB2312" w:cs="仿宋_GB2312"/>
          <w:b w:val="0"/>
          <w:bCs/>
        </w:rPr>
      </w:pPr>
      <w:bookmarkStart w:id="85" w:name="_Toc32682"/>
      <w:r>
        <w:rPr>
          <w:rFonts w:hint="eastAsia" w:ascii="仿宋_GB2312" w:hAnsi="仿宋_GB2312" w:eastAsia="仿宋_GB2312" w:cs="仿宋_GB2312"/>
          <w:b w:val="0"/>
          <w:bCs/>
        </w:rPr>
        <w:t>1.执行率情况。</w:t>
      </w:r>
      <w:bookmarkEnd w:id="85"/>
    </w:p>
    <w:p>
      <w:pPr>
        <w:spacing w:line="360" w:lineRule="auto"/>
        <w:ind w:firstLine="640" w:firstLineChars="200"/>
        <w:rPr>
          <w:rFonts w:hint="eastAsia" w:ascii="仿宋_GB2312" w:hAnsi="Calibri" w:eastAsia="仿宋_GB2312" w:cs="仿宋_GB2312"/>
          <w:kern w:val="2"/>
          <w:sz w:val="32"/>
          <w:szCs w:val="32"/>
          <w:lang w:val="en-US" w:eastAsia="zh-CN" w:bidi="ar-SA"/>
        </w:rPr>
      </w:pPr>
      <w:r>
        <w:rPr>
          <w:rFonts w:hint="eastAsia" w:ascii="仿宋_GB2312" w:hAnsi="仿宋_GB2312" w:eastAsia="仿宋_GB2312" w:cs="仿宋_GB2312"/>
          <w:sz w:val="32"/>
          <w:szCs w:val="32"/>
          <w:lang w:eastAsia="zh-CN"/>
        </w:rPr>
        <w:t>2</w:t>
      </w:r>
      <w:r>
        <w:rPr>
          <w:rFonts w:hint="eastAsia" w:ascii="仿宋_GB2312" w:hAnsi="Calibri" w:eastAsia="仿宋_GB2312" w:cs="仿宋_GB2312"/>
          <w:kern w:val="2"/>
          <w:sz w:val="32"/>
          <w:szCs w:val="32"/>
          <w:lang w:val="en-US" w:eastAsia="zh-CN" w:bidi="ar-SA"/>
        </w:rPr>
        <w:t>023年度“安全生产工作经费、防灾减灾工作经费及其他”项目安排预算资金共计1071.11万元，已拨付使用计1071.11万元，预算执行率为100%。</w:t>
      </w:r>
    </w:p>
    <w:p>
      <w:pPr>
        <w:pStyle w:val="4"/>
        <w:keepNext/>
        <w:keepLines/>
        <w:widowControl w:val="0"/>
        <w:wordWrap/>
        <w:adjustRightInd/>
        <w:snapToGrid/>
        <w:spacing w:after="0" w:line="360" w:lineRule="auto"/>
        <w:ind w:firstLine="640" w:firstLineChars="200"/>
        <w:textAlignment w:val="auto"/>
        <w:outlineLvl w:val="2"/>
        <w:rPr>
          <w:rFonts w:hint="eastAsia" w:ascii="仿宋_GB2312" w:hAnsi="仿宋_GB2312" w:eastAsia="仿宋_GB2312" w:cs="仿宋_GB2312"/>
          <w:b w:val="0"/>
          <w:bCs/>
        </w:rPr>
      </w:pPr>
      <w:bookmarkStart w:id="86" w:name="_Toc32216"/>
      <w:r>
        <w:rPr>
          <w:rFonts w:hint="eastAsia" w:ascii="仿宋_GB2312" w:hAnsi="仿宋_GB2312" w:eastAsia="仿宋_GB2312" w:cs="仿宋_GB2312"/>
          <w:b w:val="0"/>
          <w:bCs/>
          <w:lang w:val="en-US" w:eastAsia="zh-CN"/>
        </w:rPr>
        <w:t>2.</w:t>
      </w:r>
      <w:r>
        <w:rPr>
          <w:rFonts w:hint="eastAsia" w:ascii="仿宋_GB2312" w:hAnsi="仿宋_GB2312" w:eastAsia="仿宋_GB2312" w:cs="仿宋_GB2312"/>
          <w:b w:val="0"/>
          <w:bCs/>
        </w:rPr>
        <w:t>完成的绩效目标。</w:t>
      </w:r>
      <w:bookmarkEnd w:id="86"/>
    </w:p>
    <w:p>
      <w:pPr>
        <w:widowControl w:val="0"/>
        <w:numPr>
          <w:ilvl w:val="0"/>
          <w:numId w:val="0"/>
        </w:numPr>
        <w:wordWrap/>
        <w:adjustRightInd w:val="0"/>
        <w:snapToGrid w:val="0"/>
        <w:spacing w:line="360" w:lineRule="auto"/>
        <w:ind w:firstLine="640" w:firstLineChars="200"/>
        <w:textAlignment w:val="auto"/>
        <w:outlineLvl w:val="9"/>
        <w:rPr>
          <w:rFonts w:hint="default" w:ascii="仿宋" w:hAnsi="仿宋" w:eastAsia="仿宋" w:cs="仿宋"/>
          <w:kern w:val="0"/>
          <w:sz w:val="32"/>
          <w:szCs w:val="32"/>
          <w:highlight w:val="none"/>
          <w:lang w:val="en-US" w:eastAsia="zh-CN"/>
        </w:rPr>
      </w:pPr>
      <w:bookmarkStart w:id="87" w:name="_Toc1007"/>
      <w:r>
        <w:rPr>
          <w:rFonts w:hint="eastAsia" w:ascii="仿宋" w:hAnsi="仿宋" w:eastAsia="仿宋" w:cs="仿宋"/>
          <w:kern w:val="0"/>
          <w:sz w:val="32"/>
          <w:szCs w:val="32"/>
          <w:highlight w:val="none"/>
          <w:lang w:val="en-US" w:eastAsia="zh-CN"/>
        </w:rPr>
        <w:t>2023年设置绩效目标13个，实际完成13个。较好完成全年绩效目标。</w:t>
      </w:r>
    </w:p>
    <w:p>
      <w:pPr>
        <w:pStyle w:val="4"/>
        <w:keepNext/>
        <w:keepLines/>
        <w:widowControl w:val="0"/>
        <w:wordWrap/>
        <w:adjustRightInd/>
        <w:snapToGrid/>
        <w:spacing w:after="0" w:line="360" w:lineRule="auto"/>
        <w:ind w:firstLine="640" w:firstLineChars="200"/>
        <w:textAlignment w:val="auto"/>
        <w:outlineLvl w:val="2"/>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3.未完成的绩效目标。</w:t>
      </w:r>
      <w:bookmarkEnd w:id="87"/>
    </w:p>
    <w:p>
      <w:pPr>
        <w:pStyle w:val="6"/>
        <w:numPr>
          <w:ilvl w:val="0"/>
          <w:numId w:val="0"/>
        </w:numPr>
        <w:spacing w:line="360" w:lineRule="auto"/>
        <w:ind w:leftChars="200"/>
        <w:rPr>
          <w:rFonts w:hint="default" w:ascii="仿宋_GB2312" w:eastAsia="仿宋_GB2312" w:cs="仿宋_GB2312"/>
          <w:sz w:val="32"/>
          <w:szCs w:val="32"/>
          <w:lang w:val="en-US" w:eastAsia="zh-CN"/>
        </w:rPr>
      </w:pPr>
      <w:r>
        <w:rPr>
          <w:rFonts w:hint="eastAsia"/>
          <w:lang w:val="en-US" w:eastAsia="zh-CN"/>
        </w:rPr>
        <w:t xml:space="preserve">  </w:t>
      </w:r>
      <w:r>
        <w:rPr>
          <w:rFonts w:hint="eastAsia" w:ascii="仿宋_GB2312" w:eastAsia="仿宋_GB2312" w:cs="仿宋_GB2312"/>
          <w:sz w:val="32"/>
          <w:szCs w:val="32"/>
          <w:lang w:val="en-US" w:eastAsia="zh-CN"/>
        </w:rPr>
        <w:t xml:space="preserve">   无</w:t>
      </w:r>
    </w:p>
    <w:p>
      <w:pPr>
        <w:pStyle w:val="4"/>
        <w:keepNext/>
        <w:keepLines/>
        <w:widowControl w:val="0"/>
        <w:wordWrap/>
        <w:adjustRightInd/>
        <w:snapToGrid/>
        <w:spacing w:after="0" w:afterLines="0" w:line="360" w:lineRule="auto"/>
        <w:ind w:firstLine="640" w:firstLineChars="200"/>
        <w:textAlignment w:val="auto"/>
        <w:rPr>
          <w:rFonts w:hint="eastAsia" w:ascii="楷体_GB2312" w:hAnsi="楷体_GB2312" w:eastAsia="楷体_GB2312" w:cs="楷体_GB2312"/>
          <w:b w:val="0"/>
          <w:bCs/>
        </w:rPr>
      </w:pPr>
      <w:bookmarkStart w:id="88" w:name="_Toc17970"/>
      <w:r>
        <w:rPr>
          <w:rFonts w:hint="eastAsia" w:ascii="楷体_GB2312" w:hAnsi="楷体_GB2312" w:eastAsia="楷体_GB2312" w:cs="楷体_GB2312"/>
          <w:b w:val="0"/>
          <w:bCs/>
        </w:rPr>
        <w:t>（三）存在的问题和原因</w:t>
      </w:r>
      <w:bookmarkEnd w:id="88"/>
    </w:p>
    <w:p>
      <w:pPr>
        <w:spacing w:line="360" w:lineRule="auto"/>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包括核实和评述上年度结果应用情况，列举本年度绩效问题和原因。</w:t>
      </w:r>
    </w:p>
    <w:p>
      <w:pPr>
        <w:widowControl w:val="0"/>
        <w:numPr>
          <w:ilvl w:val="0"/>
          <w:numId w:val="0"/>
        </w:numPr>
        <w:wordWrap/>
        <w:adjustRightInd w:val="0"/>
        <w:snapToGrid w:val="0"/>
        <w:spacing w:line="360" w:lineRule="auto"/>
        <w:ind w:firstLine="640" w:firstLineChars="200"/>
        <w:textAlignment w:val="auto"/>
        <w:outlineLvl w:val="9"/>
        <w:rPr>
          <w:rFonts w:hint="eastAsia" w:ascii="仿宋" w:hAnsi="仿宋" w:eastAsia="仿宋" w:cs="仿宋"/>
          <w:kern w:val="0"/>
          <w:sz w:val="32"/>
          <w:szCs w:val="32"/>
          <w:highlight w:val="none"/>
          <w:lang w:val="en-US" w:eastAsia="zh-CN" w:bidi="ar-SA"/>
        </w:rPr>
      </w:pPr>
      <w:r>
        <w:rPr>
          <w:rFonts w:hint="eastAsia" w:ascii="仿宋" w:hAnsi="仿宋" w:eastAsia="仿宋" w:cs="仿宋"/>
          <w:sz w:val="32"/>
          <w:szCs w:val="32"/>
          <w:highlight w:val="none"/>
          <w:lang w:eastAsia="zh-CN"/>
        </w:rPr>
        <w:t>本项目上年度实施了绩效自评并形成了项目自评表及项目自评报告，</w:t>
      </w:r>
      <w:r>
        <w:rPr>
          <w:rFonts w:hint="eastAsia" w:ascii="仿宋" w:hAnsi="仿宋" w:eastAsia="仿宋" w:cs="仿宋"/>
          <w:sz w:val="32"/>
          <w:szCs w:val="32"/>
          <w:highlight w:val="none"/>
        </w:rPr>
        <w:t>强化了</w:t>
      </w:r>
      <w:r>
        <w:rPr>
          <w:rFonts w:hint="eastAsia" w:ascii="仿宋" w:hAnsi="仿宋" w:eastAsia="仿宋" w:cs="仿宋"/>
          <w:sz w:val="32"/>
          <w:szCs w:val="32"/>
          <w:highlight w:val="none"/>
          <w:lang w:val="en-US" w:eastAsia="zh-CN"/>
        </w:rPr>
        <w:t>项目预算绩效目标</w:t>
      </w:r>
      <w:r>
        <w:rPr>
          <w:rFonts w:hint="eastAsia" w:ascii="仿宋" w:hAnsi="仿宋" w:eastAsia="仿宋" w:cs="仿宋"/>
          <w:sz w:val="32"/>
          <w:szCs w:val="32"/>
          <w:highlight w:val="none"/>
        </w:rPr>
        <w:t>管理</w:t>
      </w:r>
      <w:r>
        <w:rPr>
          <w:rFonts w:hint="eastAsia" w:ascii="仿宋" w:hAnsi="仿宋" w:eastAsia="仿宋" w:cs="仿宋"/>
          <w:kern w:val="0"/>
          <w:sz w:val="32"/>
          <w:szCs w:val="32"/>
          <w:highlight w:val="none"/>
          <w:lang w:val="en-US" w:eastAsia="zh-CN" w:bidi="ar-SA"/>
        </w:rPr>
        <w:t>。年初编制预算时，细化绩效目标申报表编制，使得各项指标更加细化、量化，</w:t>
      </w:r>
      <w:r>
        <w:rPr>
          <w:rFonts w:hint="eastAsia" w:ascii="仿宋" w:hAnsi="仿宋" w:eastAsia="仿宋" w:cs="仿宋"/>
          <w:sz w:val="32"/>
          <w:szCs w:val="32"/>
          <w:highlight w:val="none"/>
        </w:rPr>
        <w:t>提升了绩效指标的科学性和合理性</w:t>
      </w:r>
      <w:r>
        <w:rPr>
          <w:rFonts w:hint="eastAsia" w:ascii="仿宋" w:hAnsi="仿宋" w:eastAsia="仿宋" w:cs="仿宋"/>
          <w:kern w:val="0"/>
          <w:sz w:val="32"/>
          <w:szCs w:val="32"/>
          <w:highlight w:val="none"/>
          <w:lang w:val="en-US" w:eastAsia="zh-CN" w:bidi="ar-SA"/>
        </w:rPr>
        <w:t>。</w:t>
      </w:r>
    </w:p>
    <w:p>
      <w:pPr>
        <w:widowControl w:val="0"/>
        <w:numPr>
          <w:ilvl w:val="0"/>
          <w:numId w:val="0"/>
        </w:numPr>
        <w:wordWrap/>
        <w:adjustRightInd w:val="0"/>
        <w:snapToGrid w:val="0"/>
        <w:spacing w:line="360" w:lineRule="auto"/>
        <w:ind w:firstLine="640" w:firstLineChars="200"/>
        <w:textAlignment w:val="auto"/>
        <w:outlineLvl w:val="9"/>
        <w:rPr>
          <w:rFonts w:hint="default"/>
          <w:lang w:val="en-US"/>
        </w:rPr>
      </w:pPr>
      <w:r>
        <w:rPr>
          <w:rFonts w:hint="eastAsia" w:ascii="仿宋" w:hAnsi="仿宋" w:eastAsia="仿宋" w:cs="仿宋"/>
          <w:kern w:val="0"/>
          <w:sz w:val="32"/>
          <w:szCs w:val="32"/>
          <w:highlight w:val="none"/>
          <w:lang w:val="en-US" w:eastAsia="zh-CN" w:bidi="ar-SA"/>
        </w:rPr>
        <w:t>本年度</w:t>
      </w:r>
      <w:r>
        <w:rPr>
          <w:rFonts w:hint="eastAsia" w:ascii="Times New Roman" w:hAnsi="Times New Roman" w:eastAsia="仿宋_GB2312" w:cs="Times New Roman"/>
          <w:kern w:val="0"/>
          <w:sz w:val="32"/>
          <w:szCs w:val="32"/>
        </w:rPr>
        <w:t>进一步加强前期的预算管理，预算编制是开展工作的起点和关键，项目单位需要科学合理地编制预算，确保预算编制的科学化、精细化。严格按照合同约定进度推进项目工作，按期完成项目工作，依规支付合同款项，提高预算资金使用率；在进行绩效目标申报时，参考上一年度项目实际完成情况，充分结合本年度项目的具体实施情况及项目特点，设置合理的绩效目标值。</w:t>
      </w:r>
    </w:p>
    <w:p>
      <w:pPr>
        <w:pStyle w:val="4"/>
        <w:keepNext/>
        <w:keepLines/>
        <w:widowControl w:val="0"/>
        <w:wordWrap/>
        <w:adjustRightInd/>
        <w:snapToGrid/>
        <w:spacing w:after="0" w:afterLines="0" w:line="360" w:lineRule="auto"/>
        <w:ind w:firstLine="640" w:firstLineChars="200"/>
        <w:textAlignment w:val="auto"/>
        <w:rPr>
          <w:rFonts w:hint="eastAsia" w:ascii="楷体_GB2312" w:hAnsi="楷体_GB2312" w:eastAsia="楷体_GB2312" w:cs="楷体_GB2312"/>
          <w:b w:val="0"/>
          <w:bCs/>
        </w:rPr>
      </w:pPr>
      <w:bookmarkStart w:id="89" w:name="_Toc16003"/>
      <w:r>
        <w:rPr>
          <w:rFonts w:hint="eastAsia" w:ascii="楷体_GB2312" w:hAnsi="楷体_GB2312" w:eastAsia="楷体_GB2312" w:cs="楷体_GB2312"/>
          <w:b w:val="0"/>
          <w:bCs/>
        </w:rPr>
        <w:t>（四）下一步拟改进措施</w:t>
      </w:r>
      <w:bookmarkEnd w:id="89"/>
    </w:p>
    <w:p>
      <w:pPr>
        <w:spacing w:line="360" w:lineRule="auto"/>
        <w:ind w:firstLine="640" w:firstLineChars="200"/>
        <w:rPr>
          <w:rFonts w:hint="eastAsia" w:ascii="仿宋_GB2312" w:eastAsia="仿宋_GB2312" w:cs="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下一步拟改进</w:t>
      </w:r>
      <w:r>
        <w:rPr>
          <w:rFonts w:hint="eastAsia" w:ascii="仿宋_GB2312" w:hAnsi="Calibri" w:eastAsia="仿宋_GB2312" w:cs="仿宋_GB2312"/>
          <w:kern w:val="2"/>
          <w:sz w:val="32"/>
          <w:szCs w:val="32"/>
          <w:lang w:val="en-US" w:eastAsia="zh-CN" w:bidi="ar-SA"/>
        </w:rPr>
        <w:t>措施，包括项目整改和绩效目标调整完善等相关内容。</w:t>
      </w:r>
    </w:p>
    <w:p>
      <w:pPr>
        <w:pStyle w:val="6"/>
        <w:widowControl w:val="0"/>
        <w:wordWrap/>
        <w:adjustRightInd/>
        <w:snapToGrid/>
        <w:spacing w:line="360" w:lineRule="auto"/>
        <w:ind w:firstLine="640" w:firstLineChars="200"/>
        <w:textAlignment w:val="auto"/>
        <w:rPr>
          <w:rFonts w:hint="eastAsia" w:ascii="仿宋_GB2312" w:hAnsi="仿宋_GB2312" w:eastAsia="仿宋_GB2312" w:cs="仿宋_GB2312"/>
          <w:kern w:val="2"/>
          <w:sz w:val="32"/>
          <w:szCs w:val="32"/>
          <w:lang w:val="en-US" w:eastAsia="zh-CN" w:bidi="ar-SA"/>
        </w:rPr>
      </w:pPr>
      <w:bookmarkStart w:id="90" w:name="_Toc8756"/>
      <w:r>
        <w:rPr>
          <w:rFonts w:hint="eastAsia" w:ascii="仿宋_GB2312" w:hAnsi="仿宋_GB2312" w:eastAsia="仿宋_GB2312" w:cs="仿宋_GB2312"/>
          <w:kern w:val="2"/>
          <w:sz w:val="32"/>
          <w:szCs w:val="32"/>
          <w:lang w:val="en-US" w:eastAsia="zh-CN" w:bidi="ar-SA"/>
        </w:rPr>
        <w:t>根据以往年度的实施情况，做好绩效目标及绩效指标设计，加强绩效指标编制的可操作性。对于实施的项目要提前规划、有序组织，多征询基层意见，与相关人员、部门沟通协调，确保项目顺利进行，提升项目服务细节和质量。</w:t>
      </w:r>
    </w:p>
    <w:p>
      <w:pPr>
        <w:spacing w:line="360" w:lineRule="auto"/>
        <w:ind w:firstLine="640" w:firstLineChars="20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lang w:val="en-US" w:eastAsia="zh-CN"/>
        </w:rPr>
        <w:t xml:space="preserve"> </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拟与预算安排相结合情况。</w:t>
      </w:r>
      <w:bookmarkEnd w:id="90"/>
    </w:p>
    <w:p>
      <w:pPr>
        <w:pStyle w:val="6"/>
        <w:widowControl w:val="0"/>
        <w:numPr>
          <w:ilvl w:val="0"/>
          <w:numId w:val="0"/>
        </w:numPr>
        <w:wordWrap/>
        <w:adjustRightInd/>
        <w:snapToGrid/>
        <w:spacing w:after="0" w:line="360" w:lineRule="auto"/>
        <w:ind w:firstLine="640" w:firstLineChars="200"/>
        <w:textAlignment w:val="auto"/>
        <w:rPr>
          <w:rFonts w:hint="eastAsia" w:ascii="仿宋_GB2312" w:eastAsia="仿宋_GB2312" w:cs="仿宋_GB2312"/>
          <w:sz w:val="32"/>
          <w:szCs w:val="32"/>
          <w:lang w:val="en-US" w:eastAsia="zh-CN"/>
        </w:rPr>
      </w:pPr>
      <w:r>
        <w:rPr>
          <w:rFonts w:hint="eastAsia" w:ascii="仿宋_GB2312" w:hAnsi="仿宋_GB2312" w:eastAsia="仿宋_GB2312" w:cs="仿宋_GB2312"/>
          <w:sz w:val="32"/>
          <w:szCs w:val="32"/>
        </w:rPr>
        <w:t>年度预算编制时，强化预算编制的合理性和充分性，加强项目预算管理，合理编制项目的预算资金。单位进行预算编制前，积极走访，了解项目实际情况，明确项目预算编制的单价、数量的来源依据。结合近三年项目预算编制情况和资金支出情况，编制项目预算，提高预算准确性。同时，及时和项目实施</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做好沟通，结合项目实施计划，明确项目预算可实施性，及时调减无法实施的项目，提高预算执行率。项目预算需要调整时，项目单位不仅应通过</w:t>
      </w:r>
      <w:r>
        <w:rPr>
          <w:rFonts w:hint="eastAsia" w:ascii="仿宋_GB2312" w:hAnsi="仿宋_GB2312" w:eastAsia="仿宋_GB2312" w:cs="仿宋_GB2312"/>
          <w:sz w:val="32"/>
          <w:szCs w:val="32"/>
          <w:lang w:eastAsia="zh-CN"/>
        </w:rPr>
        <w:t>系统</w:t>
      </w:r>
      <w:r>
        <w:rPr>
          <w:rFonts w:hint="eastAsia" w:ascii="仿宋_GB2312" w:hAnsi="仿宋_GB2312" w:eastAsia="仿宋_GB2312" w:cs="仿宋_GB2312"/>
          <w:sz w:val="32"/>
          <w:szCs w:val="32"/>
        </w:rPr>
        <w:t>调整该项目的预算，而且应办理相关预算调整的手续文件或说明，从而规范预算调整手续。</w:t>
      </w:r>
    </w:p>
    <w:p>
      <w:pPr>
        <w:pStyle w:val="20"/>
        <w:spacing w:line="360" w:lineRule="auto"/>
        <w:rPr>
          <w:rFonts w:hint="eastAsia"/>
        </w:rPr>
      </w:pPr>
    </w:p>
    <w:p>
      <w:pPr>
        <w:pStyle w:val="14"/>
        <w:widowControl w:val="0"/>
        <w:wordWrap/>
        <w:adjustRightInd/>
        <w:snapToGrid/>
        <w:spacing w:line="360" w:lineRule="auto"/>
        <w:ind w:left="0" w:leftChars="0" w:firstLine="640" w:firstLineChars="200"/>
        <w:textAlignment w:val="auto"/>
        <w:rPr>
          <w:rFonts w:hint="eastAsia" w:ascii="仿宋_GB2312" w:eastAsia="仿宋_GB2312" w:cs="仿宋_GB2312"/>
          <w:kern w:val="2"/>
          <w:sz w:val="32"/>
          <w:szCs w:val="32"/>
          <w:lang w:val="en-US" w:eastAsia="zh-CN" w:bidi="ar-SA"/>
        </w:rPr>
      </w:pPr>
      <w:r>
        <w:rPr>
          <w:rFonts w:hint="eastAsia" w:ascii="仿宋_GB2312" w:eastAsia="仿宋_GB2312" w:cs="仿宋_GB2312"/>
          <w:kern w:val="2"/>
          <w:sz w:val="32"/>
          <w:szCs w:val="32"/>
          <w:lang w:val="en-US" w:eastAsia="zh-CN" w:bidi="ar-SA"/>
        </w:rPr>
        <w:t>附件2023年度安全生产工作经费、防灾减灾工作经费及其他项目自评表</w:t>
      </w:r>
    </w:p>
    <w:p>
      <w:pPr>
        <w:pStyle w:val="14"/>
        <w:widowControl w:val="0"/>
        <w:wordWrap/>
        <w:adjustRightInd/>
        <w:snapToGrid/>
        <w:spacing w:line="360" w:lineRule="auto"/>
        <w:ind w:left="0" w:leftChars="0" w:firstLine="0" w:firstLineChars="0"/>
        <w:textAlignment w:val="auto"/>
      </w:pPr>
    </w:p>
    <w:p>
      <w:pPr>
        <w:pStyle w:val="14"/>
        <w:widowControl w:val="0"/>
        <w:wordWrap/>
        <w:adjustRightInd/>
        <w:snapToGrid/>
        <w:spacing w:line="360" w:lineRule="auto"/>
        <w:ind w:left="0" w:leftChars="0" w:firstLine="0" w:firstLineChars="0"/>
        <w:textAlignment w:val="auto"/>
      </w:pPr>
    </w:p>
    <w:p>
      <w:pPr>
        <w:pStyle w:val="14"/>
        <w:widowControl w:val="0"/>
        <w:wordWrap/>
        <w:adjustRightInd/>
        <w:snapToGrid/>
        <w:spacing w:line="360" w:lineRule="auto"/>
        <w:ind w:left="0" w:leftChars="0" w:firstLine="0" w:firstLineChars="0"/>
        <w:textAlignment w:val="auto"/>
      </w:pPr>
    </w:p>
    <w:p>
      <w:pPr>
        <w:pStyle w:val="14"/>
        <w:widowControl w:val="0"/>
        <w:wordWrap/>
        <w:adjustRightInd/>
        <w:snapToGrid/>
        <w:spacing w:line="360" w:lineRule="auto"/>
        <w:ind w:left="0" w:leftChars="0" w:firstLine="0" w:firstLineChars="0"/>
        <w:textAlignment w:val="auto"/>
      </w:pPr>
    </w:p>
    <w:p>
      <w:pPr>
        <w:pStyle w:val="3"/>
        <w:keepNext/>
        <w:keepLines/>
        <w:widowControl w:val="0"/>
        <w:wordWrap/>
        <w:adjustRightInd/>
        <w:snapToGrid/>
        <w:spacing w:after="0" w:line="360" w:lineRule="auto"/>
        <w:textAlignment w:val="auto"/>
        <w:rPr>
          <w:rFonts w:hint="eastAsia" w:ascii="黑体" w:hAnsi="黑体" w:eastAsia="黑体" w:cs="黑体"/>
          <w:b/>
          <w:sz w:val="32"/>
          <w:szCs w:val="15"/>
        </w:rPr>
      </w:pPr>
      <w:bookmarkStart w:id="91" w:name="_Toc13158"/>
      <w:r>
        <w:rPr>
          <w:rFonts w:hint="eastAsia" w:ascii="黑体" w:hAnsi="黑体" w:eastAsia="黑体" w:cs="黑体"/>
          <w:b/>
          <w:sz w:val="32"/>
          <w:szCs w:val="15"/>
        </w:rPr>
        <w:t>二、佐证材料</w:t>
      </w:r>
      <w:bookmarkEnd w:id="91"/>
    </w:p>
    <w:p>
      <w:pPr>
        <w:pStyle w:val="4"/>
        <w:keepNext/>
        <w:keepLines/>
        <w:widowControl w:val="0"/>
        <w:wordWrap/>
        <w:adjustRightInd/>
        <w:snapToGrid/>
        <w:spacing w:after="0" w:line="360" w:lineRule="auto"/>
        <w:ind w:firstLine="640" w:firstLineChars="200"/>
        <w:textAlignment w:val="auto"/>
        <w:rPr>
          <w:rFonts w:hint="eastAsia" w:ascii="楷体_GB2312" w:hAnsi="楷体_GB2312" w:eastAsia="楷体_GB2312" w:cs="楷体_GB2312"/>
          <w:b w:val="0"/>
          <w:bCs/>
        </w:rPr>
      </w:pPr>
      <w:bookmarkStart w:id="92" w:name="_Toc9321"/>
      <w:r>
        <w:rPr>
          <w:rFonts w:hint="eastAsia" w:ascii="楷体_GB2312" w:hAnsi="楷体_GB2312" w:eastAsia="楷体_GB2312" w:cs="楷体_GB2312"/>
          <w:b w:val="0"/>
          <w:bCs/>
        </w:rPr>
        <w:t>（一）基本情况</w:t>
      </w:r>
      <w:bookmarkEnd w:id="92"/>
    </w:p>
    <w:p>
      <w:pPr>
        <w:pStyle w:val="14"/>
        <w:widowControl w:val="0"/>
        <w:wordWrap/>
        <w:adjustRightInd/>
        <w:snapToGrid/>
        <w:spacing w:line="360" w:lineRule="auto"/>
        <w:ind w:left="0" w:leftChars="0" w:firstLine="640" w:firstLineChars="200"/>
        <w:textAlignment w:val="auto"/>
        <w:rPr>
          <w:rFonts w:hint="eastAsia" w:ascii="仿宋_GB2312" w:eastAsia="仿宋_GB2312" w:cs="仿宋_GB2312"/>
          <w:kern w:val="2"/>
          <w:sz w:val="32"/>
          <w:szCs w:val="32"/>
          <w:lang w:val="en-US" w:eastAsia="zh-CN" w:bidi="ar-SA"/>
        </w:rPr>
      </w:pPr>
      <w:r>
        <w:rPr>
          <w:rFonts w:hint="eastAsia" w:ascii="仿宋_GB2312" w:eastAsia="仿宋_GB2312" w:cs="仿宋_GB2312"/>
          <w:kern w:val="2"/>
          <w:sz w:val="32"/>
          <w:szCs w:val="32"/>
          <w:lang w:val="en-US" w:eastAsia="zh-CN" w:bidi="ar-SA"/>
        </w:rPr>
        <w:t>（1）立项目的</w:t>
      </w:r>
    </w:p>
    <w:p>
      <w:pPr>
        <w:widowControl w:val="0"/>
        <w:wordWrap/>
        <w:adjustRightInd/>
        <w:snapToGrid/>
        <w:spacing w:line="360" w:lineRule="auto"/>
        <w:ind w:firstLine="640" w:firstLineChars="200"/>
        <w:textAlignment w:val="auto"/>
        <w:rPr>
          <w:rFonts w:hint="eastAsia" w:ascii="仿宋_GB2312" w:hAnsi="Calibri" w:eastAsia="仿宋_GB2312" w:cs="仿宋_GB2312"/>
          <w:kern w:val="2"/>
          <w:sz w:val="32"/>
          <w:szCs w:val="32"/>
          <w:lang w:val="en-US" w:eastAsia="zh-CN" w:bidi="ar-SA"/>
        </w:rPr>
      </w:pPr>
      <w:r>
        <w:rPr>
          <w:rFonts w:hint="eastAsia" w:ascii="仿宋_GB2312" w:hAnsi="Calibri" w:eastAsia="仿宋_GB2312" w:cs="仿宋_GB2312"/>
          <w:kern w:val="2"/>
          <w:sz w:val="32"/>
          <w:szCs w:val="32"/>
          <w:lang w:val="en-US" w:eastAsia="zh-CN" w:bidi="ar-SA"/>
        </w:rPr>
        <w:t>根据《中华人民共和国预算法》《中华人民共和国安全生产法》《安全生产行政执法程序规定》设立本项目。加大安全生产投入，建立安全生产专项资金，加强领导，确保各项工作措施落到实处。将危险化学品、非煤矿山、宣传培训教育、烟花爆竹、事故调查处理、“三同时”、应急救援、安全专家等专项监管经费列入财政预算，完善政府、企业和社会相结合的安全投入机制；强化重点行业领域专项整治，提升安全防范措施。加强安全生产研判分析，做到早发现、早预警、早治理。突出危险化学品、道路交通、水上交通、建筑施工、烟花爆竹、消防和涉爆粉尘、冶金煤气、液氨制冷、有限空间作业等重点行业领域开展安全生产专项整治。进一步提高建设隐患排查治理“两化”体系重要性的认识；明确隐患排查治理“两化”系统注册目标任务；提高隐患排查治理“两化”系统运行质量。</w:t>
      </w:r>
    </w:p>
    <w:p>
      <w:pPr>
        <w:pStyle w:val="14"/>
        <w:widowControl w:val="0"/>
        <w:wordWrap/>
        <w:adjustRightInd/>
        <w:snapToGrid/>
        <w:spacing w:line="360" w:lineRule="auto"/>
        <w:ind w:left="0" w:leftChars="0" w:firstLine="640" w:firstLineChars="200"/>
        <w:textAlignment w:val="auto"/>
        <w:rPr>
          <w:rFonts w:hint="eastAsia" w:ascii="仿宋_GB2312" w:eastAsia="仿宋_GB2312" w:cs="仿宋_GB2312"/>
          <w:kern w:val="2"/>
          <w:sz w:val="32"/>
          <w:szCs w:val="32"/>
          <w:lang w:val="en-US" w:eastAsia="zh-CN" w:bidi="ar-SA"/>
        </w:rPr>
      </w:pPr>
      <w:r>
        <w:rPr>
          <w:rFonts w:hint="eastAsia" w:ascii="仿宋_GB2312" w:eastAsia="仿宋_GB2312" w:cs="仿宋_GB2312"/>
          <w:kern w:val="2"/>
          <w:sz w:val="32"/>
          <w:szCs w:val="32"/>
          <w:lang w:val="en-US" w:eastAsia="zh-CN" w:bidi="ar-SA"/>
        </w:rPr>
        <w:t>（2）年度绩效目标</w:t>
      </w:r>
    </w:p>
    <w:p>
      <w:pPr>
        <w:pStyle w:val="6"/>
        <w:widowControl w:val="0"/>
        <w:numPr>
          <w:ilvl w:val="0"/>
          <w:numId w:val="0"/>
        </w:numPr>
        <w:wordWrap/>
        <w:adjustRightInd/>
        <w:snapToGrid/>
        <w:spacing w:line="360" w:lineRule="auto"/>
        <w:ind w:firstLine="640" w:firstLineChars="200"/>
        <w:textAlignment w:val="auto"/>
        <w:rPr>
          <w:rFonts w:hint="eastAsia"/>
          <w:sz w:val="32"/>
          <w:szCs w:val="32"/>
        </w:rPr>
      </w:pPr>
      <w:r>
        <w:rPr>
          <w:rFonts w:hint="eastAsia" w:ascii="仿宋_GB2312" w:hAnsi="Calibri" w:eastAsia="仿宋_GB2312" w:cs="仿宋_GB2312"/>
          <w:kern w:val="2"/>
          <w:sz w:val="32"/>
          <w:szCs w:val="32"/>
          <w:lang w:val="en-US" w:eastAsia="zh-CN" w:bidi="ar-SA"/>
        </w:rPr>
        <w:t>高效完成安全生产工作，进行全区企业安全隐患排查及治理，切实履行全区安全生产监督管理责任。加强防灾减灾知识宣传，完善备灾救灾物资储备</w:t>
      </w:r>
      <w:r>
        <w:rPr>
          <w:rFonts w:hint="eastAsia" w:ascii="仿宋_GB2312" w:eastAsia="仿宋_GB2312" w:cs="仿宋_GB2312"/>
          <w:kern w:val="2"/>
          <w:sz w:val="32"/>
          <w:szCs w:val="32"/>
          <w:lang w:val="en-US" w:eastAsia="zh-CN" w:bidi="ar-SA"/>
        </w:rPr>
        <w:t>，让</w:t>
      </w:r>
      <w:r>
        <w:rPr>
          <w:rFonts w:hint="eastAsia" w:ascii="仿宋_GB2312" w:hAnsi="Calibri" w:eastAsia="仿宋_GB2312" w:cs="仿宋_GB2312"/>
          <w:kern w:val="2"/>
          <w:sz w:val="32"/>
          <w:szCs w:val="32"/>
          <w:lang w:val="en-US" w:eastAsia="zh-CN" w:bidi="ar-SA"/>
        </w:rPr>
        <w:t>受灾群众得到有效救助。加强应急实战演练，全方位提升事故灾害应急处置能力。加强地震工作的宣传力度和地震知识的普及率，完善多种地震台网监测手段，推进地震监测台站建设和保障，开展地质灾害业务培训工作。</w:t>
      </w:r>
    </w:p>
    <w:p>
      <w:pPr>
        <w:spacing w:line="360" w:lineRule="auto"/>
        <w:ind w:firstLine="640" w:firstLineChars="20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lang w:val="en-US" w:eastAsia="zh-CN"/>
        </w:rPr>
        <w:t>2.</w:t>
      </w:r>
      <w:r>
        <w:rPr>
          <w:rFonts w:hint="eastAsia" w:ascii="仿宋_GB2312" w:hAnsi="Times New Roman" w:eastAsia="仿宋_GB2312" w:cs="仿宋_GB2312"/>
          <w:sz w:val="32"/>
          <w:szCs w:val="32"/>
        </w:rPr>
        <w:t>简要概述项目资金情况（包括资金结构、投向、用途、分配方式、结果等相关情况，常年性项目说明年度情况，延续性项目说明周期情况）。</w:t>
      </w:r>
    </w:p>
    <w:p>
      <w:pPr>
        <w:pStyle w:val="6"/>
        <w:widowControl w:val="0"/>
        <w:numPr>
          <w:ilvl w:val="0"/>
          <w:numId w:val="0"/>
        </w:numPr>
        <w:wordWrap/>
        <w:adjustRightInd/>
        <w:snapToGrid/>
        <w:spacing w:line="360" w:lineRule="auto"/>
        <w:ind w:firstLine="640" w:firstLineChars="200"/>
        <w:textAlignment w:val="auto"/>
        <w:rPr>
          <w:sz w:val="32"/>
          <w:szCs w:val="32"/>
        </w:rPr>
      </w:pPr>
      <w:r>
        <w:rPr>
          <w:rFonts w:hint="eastAsia" w:ascii="仿宋_GB2312" w:hAnsi="Calibri" w:eastAsia="仿宋_GB2312" w:cs="仿宋_GB2312"/>
          <w:kern w:val="2"/>
          <w:sz w:val="32"/>
          <w:szCs w:val="32"/>
          <w:lang w:val="en-US" w:eastAsia="zh-CN" w:bidi="ar-SA"/>
        </w:rPr>
        <w:t>“</w:t>
      </w:r>
      <w:r>
        <w:rPr>
          <w:rFonts w:hint="eastAsia" w:ascii="仿宋_GB2312" w:eastAsia="仿宋_GB2312" w:cs="仿宋_GB2312"/>
          <w:kern w:val="2"/>
          <w:sz w:val="32"/>
          <w:szCs w:val="32"/>
          <w:lang w:val="en-US" w:eastAsia="zh-CN" w:bidi="ar-SA"/>
        </w:rPr>
        <w:t>安全生产工作经费、防灾减灾工作经费及其他</w:t>
      </w:r>
      <w:r>
        <w:rPr>
          <w:rFonts w:hint="eastAsia" w:ascii="仿宋_GB2312" w:hAnsi="Calibri" w:eastAsia="仿宋_GB2312" w:cs="仿宋_GB2312"/>
          <w:kern w:val="2"/>
          <w:sz w:val="32"/>
          <w:szCs w:val="32"/>
          <w:lang w:val="en-US" w:eastAsia="zh-CN" w:bidi="ar-SA"/>
        </w:rPr>
        <w:t>”为常年性、持续性项目。年初预算数</w:t>
      </w:r>
      <w:r>
        <w:rPr>
          <w:rFonts w:hint="eastAsia" w:ascii="仿宋_GB2312" w:eastAsia="仿宋_GB2312" w:cs="仿宋_GB2312"/>
          <w:kern w:val="2"/>
          <w:sz w:val="32"/>
          <w:szCs w:val="32"/>
          <w:lang w:val="en-US" w:eastAsia="zh-CN" w:bidi="ar-SA"/>
        </w:rPr>
        <w:t>289</w:t>
      </w:r>
      <w:r>
        <w:rPr>
          <w:rFonts w:hint="eastAsia" w:ascii="仿宋_GB2312" w:hAnsi="Calibri" w:eastAsia="仿宋_GB2312" w:cs="仿宋_GB2312"/>
          <w:kern w:val="2"/>
          <w:sz w:val="32"/>
          <w:szCs w:val="32"/>
          <w:lang w:val="en-US" w:eastAsia="zh-CN" w:bidi="ar-SA"/>
        </w:rPr>
        <w:t>万元，为2023年部门预算项目，项目资金来源于一般公共预算财政拨款收入。</w:t>
      </w:r>
      <w:r>
        <w:rPr>
          <w:rFonts w:hint="eastAsia" w:ascii="仿宋_GB2312" w:eastAsia="仿宋_GB2312" w:cs="仿宋_GB2312"/>
          <w:kern w:val="2"/>
          <w:sz w:val="32"/>
          <w:szCs w:val="32"/>
          <w:lang w:val="en-US" w:eastAsia="zh-CN" w:bidi="ar-SA"/>
        </w:rPr>
        <w:t>全年预算调整数1071.11万元（其中包含省级、中央下达自然灾害资金），执行数1071.11万元，</w:t>
      </w:r>
      <w:r>
        <w:rPr>
          <w:rFonts w:hint="eastAsia" w:ascii="仿宋_GB2312" w:hAnsi="Calibri" w:eastAsia="仿宋_GB2312" w:cs="仿宋_GB2312"/>
          <w:kern w:val="2"/>
          <w:sz w:val="32"/>
          <w:szCs w:val="32"/>
          <w:lang w:val="en-US" w:eastAsia="zh-CN" w:bidi="ar-SA"/>
        </w:rPr>
        <w:t>预算执行率100%，项目资金主要用于</w:t>
      </w:r>
      <w:r>
        <w:rPr>
          <w:rFonts w:hint="eastAsia" w:ascii="仿宋_GB2312" w:eastAsia="仿宋_GB2312" w:cs="仿宋_GB2312"/>
          <w:kern w:val="2"/>
          <w:sz w:val="32"/>
          <w:szCs w:val="32"/>
          <w:lang w:val="en-US" w:eastAsia="zh-CN" w:bidi="ar-SA"/>
        </w:rPr>
        <w:t>安全生产工作经费、防灾减灾工作及其他的经费</w:t>
      </w:r>
      <w:r>
        <w:rPr>
          <w:rFonts w:hint="eastAsia" w:ascii="仿宋_GB2312" w:hAnsi="Calibri" w:eastAsia="仿宋_GB2312" w:cs="仿宋_GB2312"/>
          <w:kern w:val="2"/>
          <w:sz w:val="32"/>
          <w:szCs w:val="32"/>
          <w:lang w:val="en-US" w:eastAsia="zh-CN" w:bidi="ar-SA"/>
        </w:rPr>
        <w:t>。</w:t>
      </w:r>
    </w:p>
    <w:p>
      <w:pPr>
        <w:pStyle w:val="4"/>
        <w:keepNext/>
        <w:keepLines/>
        <w:widowControl w:val="0"/>
        <w:wordWrap/>
        <w:adjustRightInd/>
        <w:snapToGrid/>
        <w:spacing w:after="0" w:line="360" w:lineRule="auto"/>
        <w:ind w:firstLine="640" w:firstLineChars="200"/>
        <w:textAlignment w:val="auto"/>
        <w:rPr>
          <w:rFonts w:hint="eastAsia" w:ascii="楷体_GB2312" w:hAnsi="楷体_GB2312" w:eastAsia="楷体_GB2312" w:cs="楷体_GB2312"/>
          <w:b w:val="0"/>
          <w:bCs/>
        </w:rPr>
      </w:pPr>
      <w:bookmarkStart w:id="93" w:name="_Toc4596"/>
      <w:r>
        <w:rPr>
          <w:rFonts w:hint="eastAsia" w:ascii="楷体_GB2312" w:hAnsi="楷体_GB2312" w:eastAsia="楷体_GB2312" w:cs="楷体_GB2312"/>
          <w:b w:val="0"/>
          <w:bCs/>
          <w:lang w:eastAsia="zh-CN"/>
        </w:rPr>
        <w:t>（</w:t>
      </w:r>
      <w:r>
        <w:rPr>
          <w:rFonts w:hint="eastAsia" w:ascii="楷体_GB2312" w:hAnsi="楷体_GB2312" w:eastAsia="楷体_GB2312" w:cs="楷体_GB2312"/>
          <w:b w:val="0"/>
          <w:bCs/>
          <w:lang w:val="en-US" w:eastAsia="zh-CN"/>
        </w:rPr>
        <w:t>二</w:t>
      </w:r>
      <w:r>
        <w:rPr>
          <w:rFonts w:hint="eastAsia" w:ascii="楷体_GB2312" w:hAnsi="楷体_GB2312" w:eastAsia="楷体_GB2312" w:cs="楷体_GB2312"/>
          <w:b w:val="0"/>
          <w:bCs/>
          <w:lang w:eastAsia="zh-CN"/>
        </w:rPr>
        <w:t>）</w:t>
      </w:r>
      <w:r>
        <w:rPr>
          <w:rFonts w:hint="eastAsia" w:ascii="楷体_GB2312" w:hAnsi="楷体_GB2312" w:eastAsia="楷体_GB2312" w:cs="楷体_GB2312"/>
          <w:b w:val="0"/>
          <w:bCs/>
        </w:rPr>
        <w:t>部门自评工作开展情况</w:t>
      </w:r>
      <w:bookmarkEnd w:id="93"/>
    </w:p>
    <w:p>
      <w:pPr>
        <w:widowControl/>
        <w:spacing w:line="360" w:lineRule="auto"/>
        <w:ind w:firstLine="640" w:firstLineChars="200"/>
        <w:rPr>
          <w:rFonts w:hint="eastAsia" w:ascii="楷体_GB2312" w:hAnsi="楷体_GB2312" w:eastAsia="楷体_GB2312" w:cs="楷体_GB2312"/>
          <w:b w:val="0"/>
          <w:bCs/>
          <w:kern w:val="2"/>
          <w:sz w:val="32"/>
          <w:lang w:val="en-US" w:eastAsia="zh-CN" w:bidi="ar-SA"/>
        </w:rPr>
      </w:pPr>
      <w:bookmarkStart w:id="94" w:name="_Toc10278"/>
      <w:r>
        <w:rPr>
          <w:rFonts w:hint="eastAsia" w:ascii="楷体_GB2312" w:hAnsi="楷体_GB2312" w:eastAsia="楷体_GB2312" w:cs="楷体_GB2312"/>
          <w:b w:val="0"/>
          <w:bCs/>
          <w:kern w:val="2"/>
          <w:sz w:val="32"/>
          <w:lang w:val="en-US" w:eastAsia="zh-CN" w:bidi="ar-SA"/>
        </w:rPr>
        <w:t>1.制定工作方案</w:t>
      </w:r>
    </w:p>
    <w:p>
      <w:pPr>
        <w:widowControl/>
        <w:spacing w:line="360" w:lineRule="auto"/>
        <w:ind w:firstLine="640" w:firstLineChars="200"/>
        <w:rPr>
          <w:rFonts w:hint="eastAsia" w:ascii="楷体_GB2312" w:hAnsi="楷体_GB2312" w:eastAsia="楷体_GB2312" w:cs="楷体_GB2312"/>
          <w:b w:val="0"/>
          <w:bCs/>
          <w:kern w:val="2"/>
          <w:sz w:val="32"/>
          <w:lang w:val="en-US" w:eastAsia="zh-CN" w:bidi="ar-SA"/>
        </w:rPr>
      </w:pPr>
      <w:r>
        <w:rPr>
          <w:rFonts w:hint="eastAsia" w:ascii="仿宋" w:hAnsi="仿宋" w:eastAsia="仿宋" w:cs="仿宋"/>
          <w:sz w:val="32"/>
          <w:szCs w:val="32"/>
          <w:highlight w:val="none"/>
        </w:rPr>
        <w:t>根据《湖北省人民政府关于推进预算绩效管理的意见》</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湖北省省级财政项目资金绩效评价实施暂行办法</w:t>
      </w:r>
      <w:r>
        <w:rPr>
          <w:rFonts w:hint="eastAsia" w:ascii="仿宋" w:hAnsi="仿宋" w:eastAsia="仿宋" w:cs="仿宋"/>
          <w:sz w:val="32"/>
          <w:szCs w:val="32"/>
          <w:highlight w:val="none"/>
          <w:lang w:eastAsia="zh-CN"/>
        </w:rPr>
        <w:t>》《湖北省财政厅预算绩效管理内部工作规程》《湖北省财政项目资金绩效评价操作指南》《区财政局关于开展2024年区直预算绩效评价及项目支出绩效运行监控工作的通知》（陂财行资〔2024〕28号）</w:t>
      </w:r>
      <w:r>
        <w:rPr>
          <w:rFonts w:hint="eastAsia" w:ascii="仿宋" w:hAnsi="仿宋" w:eastAsia="仿宋" w:cs="仿宋"/>
          <w:sz w:val="32"/>
          <w:szCs w:val="32"/>
          <w:highlight w:val="none"/>
          <w:lang w:val="en-US" w:eastAsia="zh-CN"/>
        </w:rPr>
        <w:t>等文件要求制定绩效评价工作方案，并</w:t>
      </w:r>
      <w:r>
        <w:rPr>
          <w:rFonts w:hint="eastAsia" w:ascii="仿宋" w:hAnsi="仿宋" w:eastAsia="仿宋" w:cs="仿宋"/>
          <w:sz w:val="32"/>
          <w:szCs w:val="32"/>
          <w:highlight w:val="none"/>
        </w:rPr>
        <w:t>启动部门自评工</w:t>
      </w:r>
      <w:r>
        <w:rPr>
          <w:rFonts w:hint="eastAsia" w:ascii="楷体_GB2312" w:hAnsi="楷体_GB2312" w:eastAsia="楷体_GB2312" w:cs="楷体_GB2312"/>
          <w:b w:val="0"/>
          <w:bCs/>
          <w:kern w:val="2"/>
          <w:sz w:val="32"/>
          <w:lang w:val="en-US" w:eastAsia="zh-CN" w:bidi="ar-SA"/>
        </w:rPr>
        <w:t>作。</w:t>
      </w:r>
    </w:p>
    <w:p>
      <w:pPr>
        <w:widowControl/>
        <w:spacing w:line="360" w:lineRule="auto"/>
        <w:ind w:firstLine="640" w:firstLineChars="200"/>
        <w:rPr>
          <w:rFonts w:hint="eastAsia" w:ascii="楷体_GB2312" w:hAnsi="楷体_GB2312" w:eastAsia="楷体_GB2312" w:cs="楷体_GB2312"/>
          <w:b w:val="0"/>
          <w:bCs/>
          <w:kern w:val="2"/>
          <w:sz w:val="32"/>
          <w:lang w:val="en-US" w:eastAsia="zh-CN" w:bidi="ar-SA"/>
        </w:rPr>
      </w:pPr>
      <w:r>
        <w:rPr>
          <w:rFonts w:hint="eastAsia" w:ascii="楷体_GB2312" w:hAnsi="楷体_GB2312" w:eastAsia="楷体_GB2312" w:cs="楷体_GB2312"/>
          <w:b w:val="0"/>
          <w:bCs/>
          <w:kern w:val="2"/>
          <w:sz w:val="32"/>
          <w:lang w:val="en-US" w:eastAsia="zh-CN" w:bidi="ar-SA"/>
        </w:rPr>
        <w:t>2.组织实施评价</w:t>
      </w:r>
    </w:p>
    <w:p>
      <w:pPr>
        <w:widowControl/>
        <w:wordWrap/>
        <w:adjustRightInd/>
        <w:snapToGrid/>
        <w:spacing w:line="360" w:lineRule="auto"/>
        <w:ind w:firstLine="640" w:firstLineChars="200"/>
        <w:textAlignment w:val="auto"/>
        <w:rPr>
          <w:rFonts w:hint="eastAsia"/>
        </w:rPr>
      </w:pPr>
      <w:r>
        <w:rPr>
          <w:rFonts w:hint="eastAsia" w:ascii="仿宋" w:hAnsi="仿宋" w:eastAsia="仿宋" w:cs="仿宋"/>
          <w:sz w:val="32"/>
          <w:szCs w:val="32"/>
          <w:highlight w:val="none"/>
          <w:lang w:val="en-US" w:eastAsia="zh-CN"/>
        </w:rPr>
        <w:t>安全生产工作经费、防灾减灾工作经费及其他</w:t>
      </w:r>
      <w:r>
        <w:rPr>
          <w:rFonts w:hint="eastAsia" w:ascii="仿宋" w:hAnsi="仿宋" w:eastAsia="仿宋" w:cs="仿宋"/>
          <w:sz w:val="32"/>
          <w:szCs w:val="32"/>
          <w:highlight w:val="none"/>
        </w:rPr>
        <w:t>成立</w:t>
      </w:r>
      <w:r>
        <w:rPr>
          <w:rFonts w:hint="eastAsia" w:ascii="仿宋" w:hAnsi="仿宋" w:eastAsia="仿宋" w:cs="仿宋"/>
          <w:sz w:val="32"/>
          <w:szCs w:val="32"/>
          <w:highlight w:val="none"/>
          <w:lang w:val="en-US" w:eastAsia="zh-CN"/>
        </w:rPr>
        <w:t>绩效评价</w:t>
      </w:r>
      <w:r>
        <w:rPr>
          <w:rFonts w:hint="eastAsia" w:ascii="仿宋" w:hAnsi="仿宋" w:eastAsia="仿宋" w:cs="仿宋"/>
          <w:sz w:val="32"/>
          <w:szCs w:val="32"/>
          <w:highlight w:val="none"/>
        </w:rPr>
        <w:t>工作</w:t>
      </w:r>
      <w:r>
        <w:rPr>
          <w:rFonts w:hint="eastAsia" w:ascii="仿宋" w:hAnsi="仿宋" w:eastAsia="仿宋" w:cs="仿宋"/>
          <w:sz w:val="32"/>
          <w:szCs w:val="32"/>
          <w:highlight w:val="none"/>
          <w:lang w:val="en-US" w:eastAsia="zh-CN"/>
        </w:rPr>
        <w:t>小</w:t>
      </w:r>
      <w:r>
        <w:rPr>
          <w:rFonts w:hint="eastAsia" w:ascii="仿宋" w:hAnsi="仿宋" w:eastAsia="仿宋" w:cs="仿宋"/>
          <w:sz w:val="32"/>
          <w:szCs w:val="32"/>
          <w:highlight w:val="none"/>
        </w:rPr>
        <w:t>组，通过调研访谈、电话访谈等方式收集、核实数据和信息，并对这些数据和信息进行整理分析。</w:t>
      </w:r>
    </w:p>
    <w:p>
      <w:pPr>
        <w:widowControl/>
        <w:spacing w:line="360" w:lineRule="auto"/>
        <w:ind w:firstLine="640" w:firstLineChars="200"/>
        <w:rPr>
          <w:rFonts w:hint="eastAsia" w:ascii="楷体_GB2312" w:hAnsi="楷体_GB2312" w:eastAsia="楷体_GB2312" w:cs="楷体_GB2312"/>
          <w:b w:val="0"/>
          <w:bCs/>
          <w:kern w:val="2"/>
          <w:sz w:val="32"/>
          <w:lang w:val="en-US" w:eastAsia="zh-CN" w:bidi="ar-SA"/>
        </w:rPr>
      </w:pPr>
      <w:r>
        <w:rPr>
          <w:rFonts w:hint="eastAsia" w:ascii="楷体_GB2312" w:hAnsi="楷体_GB2312" w:eastAsia="楷体_GB2312" w:cs="楷体_GB2312"/>
          <w:b w:val="0"/>
          <w:bCs/>
          <w:kern w:val="2"/>
          <w:sz w:val="32"/>
          <w:lang w:val="en-US" w:eastAsia="zh-CN" w:bidi="ar-SA"/>
        </w:rPr>
        <w:t>3.撰写项目自评结果</w:t>
      </w:r>
    </w:p>
    <w:p>
      <w:pPr>
        <w:widowControl w:val="0"/>
        <w:wordWrap/>
        <w:adjustRightInd/>
        <w:snapToGrid/>
        <w:spacing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在整理分析基础上，计算各项指标的完成率，进行详细分析，并关注完成率较低的指标，了解其原因，依次形成项目各指标的评价结果，撰写项目支出</w:t>
      </w:r>
      <w:r>
        <w:rPr>
          <w:rFonts w:hint="eastAsia" w:ascii="仿宋" w:hAnsi="仿宋" w:eastAsia="仿宋" w:cs="仿宋"/>
          <w:color w:val="000000"/>
          <w:sz w:val="32"/>
          <w:szCs w:val="32"/>
          <w:highlight w:val="none"/>
          <w:lang w:val="en-US" w:eastAsia="zh-CN"/>
        </w:rPr>
        <w:t>评价</w:t>
      </w:r>
      <w:r>
        <w:rPr>
          <w:rFonts w:hint="eastAsia" w:ascii="仿宋" w:hAnsi="仿宋" w:eastAsia="仿宋" w:cs="仿宋"/>
          <w:sz w:val="32"/>
          <w:szCs w:val="32"/>
          <w:highlight w:val="none"/>
        </w:rPr>
        <w:t>报告</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形成</w:t>
      </w:r>
      <w:r>
        <w:rPr>
          <w:rFonts w:hint="eastAsia" w:ascii="仿宋" w:hAnsi="仿宋" w:eastAsia="仿宋" w:cs="仿宋"/>
          <w:sz w:val="32"/>
          <w:szCs w:val="32"/>
          <w:highlight w:val="none"/>
          <w:lang w:val="en-US" w:eastAsia="zh-CN"/>
        </w:rPr>
        <w:t>项目</w:t>
      </w:r>
      <w:r>
        <w:rPr>
          <w:rFonts w:hint="eastAsia" w:ascii="仿宋" w:hAnsi="仿宋" w:eastAsia="仿宋" w:cs="仿宋"/>
          <w:color w:val="000000"/>
          <w:sz w:val="32"/>
          <w:szCs w:val="32"/>
          <w:highlight w:val="none"/>
          <w:lang w:val="en-US" w:eastAsia="zh-CN"/>
        </w:rPr>
        <w:t>评价报告</w:t>
      </w:r>
      <w:r>
        <w:rPr>
          <w:rFonts w:hint="eastAsia" w:ascii="仿宋" w:hAnsi="仿宋" w:eastAsia="仿宋" w:cs="仿宋"/>
          <w:sz w:val="32"/>
          <w:szCs w:val="32"/>
          <w:highlight w:val="none"/>
        </w:rPr>
        <w:t>。</w:t>
      </w:r>
    </w:p>
    <w:p>
      <w:pPr>
        <w:widowControl/>
        <w:spacing w:line="360" w:lineRule="auto"/>
        <w:ind w:firstLine="640" w:firstLineChars="200"/>
        <w:rPr>
          <w:rFonts w:hint="eastAsia" w:ascii="楷体_GB2312" w:hAnsi="楷体_GB2312" w:eastAsia="楷体_GB2312" w:cs="楷体_GB2312"/>
          <w:b w:val="0"/>
          <w:bCs/>
          <w:kern w:val="2"/>
          <w:sz w:val="32"/>
          <w:lang w:val="en-US" w:eastAsia="zh-CN" w:bidi="ar-SA"/>
        </w:rPr>
      </w:pPr>
      <w:r>
        <w:rPr>
          <w:rFonts w:hint="eastAsia" w:ascii="楷体_GB2312" w:hAnsi="楷体_GB2312" w:eastAsia="楷体_GB2312" w:cs="楷体_GB2312"/>
          <w:b w:val="0"/>
          <w:bCs/>
          <w:kern w:val="2"/>
          <w:sz w:val="32"/>
          <w:lang w:val="en-US" w:eastAsia="zh-CN" w:bidi="ar-SA"/>
        </w:rPr>
        <w:t>4. 综合评分方法</w:t>
      </w:r>
    </w:p>
    <w:p>
      <w:pPr>
        <w:widowControl w:val="0"/>
        <w:wordWrap/>
        <w:adjustRightInd/>
        <w:snapToGrid/>
        <w:spacing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运用上述评价方法，依据评价指标体系</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采用百分制打分，结合各指标权重，衡量实际绩效值与评价标准值偏离程度，对不同的实现程度赋予不同分值，再根据评价实际得分确定评价等 级。绩效评价等级划分为四档： 90</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含</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rPr>
        <w:t>100 分为优、80</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含</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rPr>
        <w:t xml:space="preserve"> 90 分为良、 60</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含</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rPr>
        <w:t>80 分为中、60 分以下为差。</w:t>
      </w:r>
    </w:p>
    <w:p>
      <w:pPr>
        <w:widowControl/>
        <w:spacing w:line="360" w:lineRule="auto"/>
        <w:ind w:firstLine="640" w:firstLineChars="200"/>
        <w:rPr>
          <w:rFonts w:hint="eastAsia" w:ascii="楷体_GB2312" w:hAnsi="楷体_GB2312" w:eastAsia="楷体_GB2312" w:cs="楷体_GB2312"/>
          <w:b w:val="0"/>
          <w:bCs/>
          <w:kern w:val="2"/>
          <w:sz w:val="32"/>
          <w:lang w:val="en-US" w:eastAsia="zh-CN" w:bidi="ar-SA"/>
        </w:rPr>
      </w:pPr>
      <w:r>
        <w:rPr>
          <w:rFonts w:hint="eastAsia" w:ascii="楷体_GB2312" w:hAnsi="楷体_GB2312" w:eastAsia="楷体_GB2312" w:cs="楷体_GB2312"/>
          <w:b w:val="0"/>
          <w:bCs/>
          <w:kern w:val="2"/>
          <w:sz w:val="32"/>
          <w:lang w:val="en-US" w:eastAsia="zh-CN" w:bidi="ar-SA"/>
        </w:rPr>
        <w:t>5.建立项目自评档案</w:t>
      </w:r>
    </w:p>
    <w:p>
      <w:pPr>
        <w:widowControl w:val="0"/>
        <w:wordWrap/>
        <w:adjustRightInd w:val="0"/>
        <w:snapToGrid/>
        <w:spacing w:line="360" w:lineRule="auto"/>
        <w:ind w:firstLine="640" w:firstLineChars="200"/>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项目自评结果按时报送区财政局并及时归档备查。</w:t>
      </w:r>
    </w:p>
    <w:p>
      <w:pPr>
        <w:pStyle w:val="4"/>
        <w:keepNext/>
        <w:keepLines/>
        <w:widowControl w:val="0"/>
        <w:wordWrap/>
        <w:adjustRightInd/>
        <w:snapToGrid/>
        <w:spacing w:after="0" w:line="360" w:lineRule="auto"/>
        <w:ind w:firstLine="640" w:firstLineChars="200"/>
        <w:textAlignment w:val="auto"/>
        <w:rPr>
          <w:rFonts w:hint="eastAsia" w:ascii="楷体_GB2312" w:hAnsi="楷体_GB2312" w:eastAsia="楷体_GB2312" w:cs="楷体_GB2312"/>
          <w:b w:val="0"/>
          <w:bCs/>
          <w:lang w:eastAsia="zh-CN"/>
        </w:rPr>
      </w:pPr>
      <w:r>
        <w:rPr>
          <w:rFonts w:hint="eastAsia" w:ascii="楷体_GB2312" w:hAnsi="楷体_GB2312" w:eastAsia="楷体_GB2312" w:cs="楷体_GB2312"/>
          <w:b w:val="0"/>
          <w:bCs/>
          <w:lang w:eastAsia="zh-CN"/>
        </w:rPr>
        <w:t>（三）绩效目标完成情况分析</w:t>
      </w:r>
      <w:bookmarkEnd w:id="94"/>
    </w:p>
    <w:p>
      <w:pPr>
        <w:spacing w:line="360" w:lineRule="auto"/>
        <w:ind w:firstLine="640" w:firstLineChars="200"/>
        <w:outlineLvl w:val="2"/>
        <w:rPr>
          <w:rFonts w:hint="eastAsia" w:ascii="仿宋" w:hAnsi="仿宋" w:eastAsia="仿宋" w:cs="仿宋"/>
          <w:sz w:val="32"/>
          <w:szCs w:val="32"/>
        </w:rPr>
      </w:pPr>
      <w:bookmarkStart w:id="95" w:name="_Toc31409"/>
      <w:r>
        <w:rPr>
          <w:rFonts w:ascii="仿宋" w:hAnsi="仿宋" w:eastAsia="仿宋" w:cs="仿宋"/>
          <w:sz w:val="32"/>
          <w:szCs w:val="32"/>
        </w:rPr>
        <w:t>1.</w:t>
      </w:r>
      <w:r>
        <w:rPr>
          <w:rFonts w:hint="eastAsia" w:ascii="仿宋" w:hAnsi="仿宋" w:eastAsia="仿宋" w:cs="仿宋"/>
          <w:sz w:val="32"/>
          <w:szCs w:val="32"/>
        </w:rPr>
        <w:t>预算执行情况分析（包括完成情况和偏离原因等）。</w:t>
      </w:r>
      <w:bookmarkEnd w:id="95"/>
    </w:p>
    <w:p>
      <w:pPr>
        <w:pStyle w:val="6"/>
        <w:widowControl w:val="0"/>
        <w:wordWrap/>
        <w:adjustRightInd/>
        <w:snapToGrid/>
        <w:spacing w:line="360" w:lineRule="auto"/>
        <w:ind w:firstLine="640" w:firstLineChars="200"/>
        <w:textAlignment w:val="auto"/>
      </w:pPr>
      <w:r>
        <w:rPr>
          <w:rFonts w:hint="eastAsia" w:ascii="仿宋" w:hAnsi="仿宋" w:eastAsia="仿宋" w:cs="仿宋"/>
          <w:sz w:val="32"/>
          <w:szCs w:val="32"/>
          <w:lang w:val="en-US" w:eastAsia="zh-CN"/>
        </w:rPr>
        <w:t>截至2023年12月31日</w:t>
      </w:r>
      <w:r>
        <w:rPr>
          <w:rFonts w:hint="eastAsia" w:ascii="仿宋" w:hAnsi="仿宋" w:eastAsia="仿宋" w:cs="仿宋"/>
          <w:sz w:val="32"/>
          <w:szCs w:val="32"/>
        </w:rPr>
        <w:t>“</w:t>
      </w:r>
      <w:r>
        <w:rPr>
          <w:rFonts w:hint="eastAsia" w:ascii="仿宋" w:hAnsi="仿宋" w:eastAsia="仿宋" w:cs="仿宋"/>
          <w:sz w:val="32"/>
          <w:szCs w:val="32"/>
          <w:lang w:eastAsia="zh-CN"/>
        </w:rPr>
        <w:t>安全生产工作经费、防灾减灾工作经费及其他</w:t>
      </w:r>
      <w:r>
        <w:rPr>
          <w:rFonts w:hint="eastAsia" w:ascii="仿宋" w:hAnsi="仿宋" w:eastAsia="仿宋" w:cs="仿宋"/>
          <w:sz w:val="32"/>
          <w:szCs w:val="32"/>
        </w:rPr>
        <w:t>”项目</w:t>
      </w:r>
      <w:r>
        <w:rPr>
          <w:rFonts w:hint="eastAsia" w:ascii="仿宋" w:hAnsi="仿宋" w:eastAsia="仿宋" w:cs="仿宋"/>
          <w:sz w:val="32"/>
          <w:szCs w:val="32"/>
          <w:lang w:val="en-US" w:eastAsia="zh-CN"/>
        </w:rPr>
        <w:t>年初预算289万元，全年预算调整数1071.11</w:t>
      </w:r>
      <w:r>
        <w:rPr>
          <w:rFonts w:hint="eastAsia" w:ascii="仿宋" w:hAnsi="仿宋" w:eastAsia="仿宋" w:cs="仿宋"/>
          <w:sz w:val="32"/>
          <w:szCs w:val="32"/>
        </w:rPr>
        <w:t>万元，</w:t>
      </w:r>
      <w:r>
        <w:rPr>
          <w:rFonts w:hint="eastAsia" w:ascii="仿宋" w:hAnsi="仿宋" w:eastAsia="仿宋" w:cs="仿宋"/>
          <w:sz w:val="32"/>
          <w:szCs w:val="32"/>
          <w:lang w:val="en-US" w:eastAsia="zh-CN"/>
        </w:rPr>
        <w:t>执行数1071.11</w:t>
      </w:r>
      <w:r>
        <w:rPr>
          <w:rFonts w:hint="eastAsia" w:ascii="仿宋" w:hAnsi="仿宋" w:eastAsia="仿宋" w:cs="仿宋"/>
          <w:sz w:val="32"/>
          <w:szCs w:val="32"/>
        </w:rPr>
        <w:t>万元，预算执行率为100%</w:t>
      </w:r>
      <w:r>
        <w:rPr>
          <w:rFonts w:hint="eastAsia" w:ascii="仿宋" w:hAnsi="仿宋" w:eastAsia="仿宋" w:cs="仿宋"/>
          <w:sz w:val="32"/>
          <w:szCs w:val="32"/>
          <w:lang w:eastAsia="zh-CN"/>
        </w:rPr>
        <w:t>。根据评分标准，预算执行</w:t>
      </w:r>
      <w:r>
        <w:rPr>
          <w:rFonts w:hint="eastAsia" w:ascii="仿宋" w:hAnsi="仿宋" w:eastAsia="仿宋" w:cs="仿宋"/>
          <w:sz w:val="32"/>
          <w:szCs w:val="32"/>
          <w:lang w:val="en-US" w:eastAsia="zh-CN"/>
        </w:rPr>
        <w:t>情况20</w:t>
      </w:r>
      <w:r>
        <w:rPr>
          <w:rFonts w:hint="eastAsia" w:ascii="仿宋" w:hAnsi="仿宋" w:eastAsia="仿宋" w:cs="仿宋"/>
          <w:sz w:val="32"/>
          <w:szCs w:val="32"/>
          <w:lang w:eastAsia="zh-CN"/>
        </w:rPr>
        <w:t>分，得分</w:t>
      </w:r>
      <w:r>
        <w:rPr>
          <w:rFonts w:hint="eastAsia" w:ascii="仿宋" w:hAnsi="仿宋" w:eastAsia="仿宋" w:cs="仿宋"/>
          <w:sz w:val="32"/>
          <w:szCs w:val="32"/>
          <w:lang w:val="en-US" w:eastAsia="zh-CN"/>
        </w:rPr>
        <w:t>20</w:t>
      </w:r>
      <w:r>
        <w:rPr>
          <w:rFonts w:hint="eastAsia" w:ascii="仿宋" w:hAnsi="仿宋" w:eastAsia="仿宋" w:cs="仿宋"/>
          <w:sz w:val="32"/>
          <w:szCs w:val="32"/>
          <w:lang w:eastAsia="zh-CN"/>
        </w:rPr>
        <w:t>分。</w:t>
      </w:r>
    </w:p>
    <w:p>
      <w:pPr>
        <w:spacing w:line="360" w:lineRule="auto"/>
        <w:ind w:firstLine="640" w:firstLineChars="200"/>
        <w:outlineLvl w:val="2"/>
        <w:rPr>
          <w:rFonts w:ascii="仿宋" w:hAnsi="仿宋" w:eastAsia="仿宋"/>
          <w:sz w:val="32"/>
          <w:szCs w:val="32"/>
        </w:rPr>
      </w:pPr>
      <w:bookmarkStart w:id="96" w:name="_Toc21852"/>
      <w:r>
        <w:rPr>
          <w:rFonts w:ascii="仿宋" w:hAnsi="仿宋" w:eastAsia="仿宋" w:cs="仿宋"/>
          <w:sz w:val="32"/>
          <w:szCs w:val="32"/>
        </w:rPr>
        <w:t>2.</w:t>
      </w:r>
      <w:r>
        <w:rPr>
          <w:rFonts w:hint="eastAsia" w:ascii="仿宋" w:hAnsi="仿宋" w:eastAsia="仿宋" w:cs="仿宋"/>
          <w:sz w:val="32"/>
          <w:szCs w:val="32"/>
        </w:rPr>
        <w:t>绩效目标完成情况分析（包括完成情况和偏离原因等）。</w:t>
      </w:r>
      <w:bookmarkEnd w:id="96"/>
    </w:p>
    <w:p>
      <w:pPr>
        <w:spacing w:line="360" w:lineRule="auto"/>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1</w:t>
      </w:r>
      <w:r>
        <w:rPr>
          <w:rFonts w:hint="eastAsia" w:ascii="仿宋_GB2312" w:eastAsia="仿宋_GB2312" w:cs="仿宋_GB2312"/>
          <w:sz w:val="32"/>
          <w:szCs w:val="32"/>
        </w:rPr>
        <w:t>）产出指标完成情况分析。</w:t>
      </w:r>
    </w:p>
    <w:p>
      <w:pPr>
        <w:pStyle w:val="6"/>
        <w:widowControl w:val="0"/>
        <w:wordWrap/>
        <w:adjustRightInd/>
        <w:snapToGrid/>
        <w:spacing w:line="360" w:lineRule="auto"/>
        <w:ind w:firstLine="642" w:firstLineChars="200"/>
        <w:textAlignment w:val="auto"/>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①数量指标（满分31分，实际得分31分）</w:t>
      </w:r>
    </w:p>
    <w:p>
      <w:pPr>
        <w:pStyle w:val="6"/>
        <w:widowControl w:val="0"/>
        <w:numPr>
          <w:ilvl w:val="0"/>
          <w:numId w:val="0"/>
        </w:numPr>
        <w:wordWrap/>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a.烟花爆竹从业人员安全培训，年初目标值≥1次（4分）</w:t>
      </w:r>
    </w:p>
    <w:p>
      <w:pPr>
        <w:pStyle w:val="6"/>
        <w:widowControl w:val="0"/>
        <w:numPr>
          <w:ilvl w:val="0"/>
          <w:numId w:val="0"/>
        </w:numPr>
        <w:wordWrap/>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根据单位年度工作总结，本年度开展目标值花爆出从业人员安全培训，达到年初目标值，该指标得4分。</w:t>
      </w:r>
      <w:r>
        <w:rPr>
          <w:rFonts w:hint="eastAsia" w:ascii="仿宋" w:hAnsi="仿宋" w:eastAsia="仿宋" w:cs="仿宋"/>
          <w:sz w:val="32"/>
          <w:szCs w:val="32"/>
          <w:lang w:val="en-US" w:eastAsia="zh-CN"/>
        </w:rPr>
        <w:tab/>
      </w:r>
    </w:p>
    <w:p>
      <w:pPr>
        <w:pStyle w:val="6"/>
        <w:widowControl w:val="0"/>
        <w:wordWrap/>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b.企业负责人和安全管理人员进行安全管理资格培训，年初目标值≥1次（4分）</w:t>
      </w:r>
    </w:p>
    <w:p>
      <w:pPr>
        <w:pStyle w:val="6"/>
        <w:widowControl w:val="0"/>
        <w:wordWrap/>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本年度组织</w:t>
      </w:r>
      <w:r>
        <w:rPr>
          <w:rFonts w:hint="eastAsia" w:ascii="仿宋" w:hAnsi="仿宋" w:eastAsia="仿宋" w:cs="仿宋"/>
          <w:sz w:val="32"/>
          <w:szCs w:val="32"/>
          <w:lang w:val="en-US" w:eastAsia="zh-CN"/>
        </w:rPr>
        <w:t>企业负责人和安全管理人员进行安全管理资格培训6次，达到年初目标值，该指标得4分。</w:t>
      </w:r>
    </w:p>
    <w:p>
      <w:pPr>
        <w:pStyle w:val="6"/>
        <w:widowControl w:val="0"/>
        <w:wordWrap/>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c.开展危险化学品专项整治活动，年初目标值≥1次（4分）</w:t>
      </w:r>
    </w:p>
    <w:p>
      <w:pPr>
        <w:pStyle w:val="6"/>
        <w:widowControl w:val="0"/>
        <w:wordWrap/>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本年度</w:t>
      </w:r>
      <w:r>
        <w:rPr>
          <w:rFonts w:hint="eastAsia" w:ascii="仿宋_GB2312" w:hAnsi="仿宋_GB2312" w:eastAsia="仿宋_GB2312" w:cs="仿宋_GB2312"/>
          <w:sz w:val="32"/>
          <w:szCs w:val="32"/>
        </w:rPr>
        <w:t>组织全区对非法储存危险化学品开展地毯式排查，</w:t>
      </w:r>
      <w:r>
        <w:rPr>
          <w:rFonts w:hint="eastAsia" w:ascii="仿宋" w:hAnsi="仿宋" w:eastAsia="仿宋" w:cs="仿宋"/>
          <w:sz w:val="32"/>
          <w:szCs w:val="32"/>
          <w:lang w:val="en-US" w:eastAsia="zh-CN"/>
        </w:rPr>
        <w:t>达到年初目标值，该指标得4分。</w:t>
      </w:r>
      <w:r>
        <w:rPr>
          <w:rFonts w:hint="eastAsia" w:ascii="仿宋" w:hAnsi="仿宋" w:eastAsia="仿宋" w:cs="仿宋"/>
          <w:sz w:val="32"/>
          <w:szCs w:val="32"/>
          <w:lang w:val="en-US" w:eastAsia="zh-CN"/>
        </w:rPr>
        <w:tab/>
      </w:r>
    </w:p>
    <w:p>
      <w:pPr>
        <w:pStyle w:val="6"/>
        <w:widowControl w:val="0"/>
        <w:wordWrap/>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d.重大隐患整改数量，年初目标值9家（4分）</w:t>
      </w:r>
    </w:p>
    <w:p>
      <w:pPr>
        <w:pStyle w:val="6"/>
        <w:widowControl w:val="0"/>
        <w:wordWrap/>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_GB2312" w:hAnsi="仿宋_GB2312" w:eastAsia="仿宋_GB2312" w:cs="仿宋_GB2312"/>
          <w:color w:val="000000"/>
          <w:sz w:val="32"/>
          <w:szCs w:val="32"/>
          <w:lang w:val="en-US" w:eastAsia="zh-CN"/>
        </w:rPr>
        <w:t>2023年积极督促省级1处、市级4处挂牌督办重大隐患和区级自行挂牌督办9处，</w:t>
      </w:r>
      <w:r>
        <w:rPr>
          <w:rFonts w:hint="eastAsia" w:ascii="仿宋" w:hAnsi="仿宋" w:eastAsia="仿宋" w:cs="仿宋"/>
          <w:sz w:val="32"/>
          <w:szCs w:val="32"/>
          <w:lang w:val="en-US" w:eastAsia="zh-CN"/>
        </w:rPr>
        <w:t>达到年初目标值，该指标得4分。</w:t>
      </w:r>
    </w:p>
    <w:p>
      <w:pPr>
        <w:pStyle w:val="6"/>
        <w:widowControl w:val="0"/>
        <w:wordWrap/>
        <w:adjustRightInd/>
        <w:snapToGrid/>
        <w:spacing w:line="360" w:lineRule="auto"/>
        <w:ind w:firstLine="640" w:firstLineChars="200"/>
        <w:textAlignment w:val="auto"/>
        <w:rPr>
          <w:rFonts w:hint="eastAsia"/>
          <w:lang w:val="en-US" w:eastAsia="zh-CN"/>
        </w:rPr>
      </w:pPr>
      <w:r>
        <w:rPr>
          <w:rFonts w:hint="eastAsia" w:ascii="仿宋" w:hAnsi="仿宋" w:eastAsia="仿宋" w:cs="仿宋"/>
          <w:sz w:val="32"/>
          <w:szCs w:val="32"/>
          <w:lang w:val="en-US" w:eastAsia="zh-CN"/>
        </w:rPr>
        <w:t>e.各类培训活动次数，年初目标值20次（4分）</w:t>
      </w:r>
    </w:p>
    <w:p>
      <w:pPr>
        <w:pStyle w:val="6"/>
        <w:widowControl w:val="0"/>
        <w:wordWrap/>
        <w:adjustRightInd/>
        <w:snapToGrid/>
        <w:spacing w:line="360" w:lineRule="auto"/>
        <w:ind w:firstLine="640" w:firstLineChars="200"/>
        <w:textAlignment w:val="auto"/>
        <w:rPr>
          <w:rFonts w:hint="eastAsia"/>
          <w:lang w:val="en-US" w:eastAsia="zh-CN"/>
        </w:rPr>
      </w:pPr>
      <w:r>
        <w:rPr>
          <w:rFonts w:hint="eastAsia" w:ascii="仿宋" w:hAnsi="仿宋" w:eastAsia="仿宋" w:cs="仿宋"/>
          <w:sz w:val="32"/>
          <w:szCs w:val="32"/>
          <w:lang w:val="en-US" w:eastAsia="zh-CN"/>
        </w:rPr>
        <w:t>本年度</w:t>
      </w:r>
      <w:r>
        <w:rPr>
          <w:rFonts w:hint="eastAsia" w:ascii="仿宋_GB2312" w:hAnsi="仿宋_GB2312" w:eastAsia="仿宋_GB2312" w:cs="仿宋_GB2312"/>
          <w:sz w:val="32"/>
          <w:szCs w:val="32"/>
          <w:lang w:val="en-US" w:eastAsia="zh-CN"/>
        </w:rPr>
        <w:t>线下通过“5.12防灾减灾周”“安全生产月”等活动为牵引，指导安委会各成员单位、各街乡深入开展各类宣传活动，营造“人人讲安全，个个会应急”的浓厚氛围，共开展各类培训活动25场，</w:t>
      </w:r>
      <w:r>
        <w:rPr>
          <w:rFonts w:hint="eastAsia" w:ascii="仿宋" w:hAnsi="仿宋" w:eastAsia="仿宋" w:cs="仿宋"/>
          <w:sz w:val="32"/>
          <w:szCs w:val="32"/>
          <w:lang w:val="en-US" w:eastAsia="zh-CN"/>
        </w:rPr>
        <w:t>达到年初目标值，该指标得4分。</w:t>
      </w:r>
    </w:p>
    <w:p>
      <w:pPr>
        <w:pStyle w:val="6"/>
        <w:widowControl w:val="0"/>
        <w:wordWrap/>
        <w:adjustRightInd/>
        <w:snapToGrid/>
        <w:spacing w:line="360" w:lineRule="auto"/>
        <w:ind w:firstLine="640" w:firstLineChars="200"/>
        <w:textAlignment w:val="auto"/>
        <w:rPr>
          <w:rFonts w:hint="eastAsia"/>
          <w:lang w:val="en-US" w:eastAsia="zh-CN"/>
        </w:rPr>
      </w:pPr>
      <w:r>
        <w:rPr>
          <w:rFonts w:hint="eastAsia" w:ascii="仿宋" w:hAnsi="仿宋" w:eastAsia="仿宋" w:cs="仿宋"/>
          <w:sz w:val="32"/>
          <w:szCs w:val="32"/>
          <w:lang w:val="en-US" w:eastAsia="zh-CN"/>
        </w:rPr>
        <w:t>g.救灾物资采购，年初目标值按需采购（4分）</w:t>
      </w:r>
    </w:p>
    <w:p>
      <w:pPr>
        <w:pStyle w:val="6"/>
        <w:widowControl w:val="0"/>
        <w:wordWrap/>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根据2023年工作总结，</w:t>
      </w:r>
      <w:r>
        <w:rPr>
          <w:rFonts w:hint="eastAsia" w:ascii="仿宋_GB2312" w:hAnsi="仿宋_GB2312" w:eastAsia="仿宋_GB2312" w:cs="仿宋_GB2312"/>
          <w:sz w:val="32"/>
          <w:szCs w:val="32"/>
          <w:lang w:val="en-US" w:eastAsia="zh-CN"/>
        </w:rPr>
        <w:t>按照程序核定需冬春救助对象2214人、救助资金375980元，调拨棉被2300床。</w:t>
      </w:r>
      <w:r>
        <w:rPr>
          <w:rFonts w:hint="eastAsia" w:ascii="仿宋" w:hAnsi="仿宋" w:eastAsia="仿宋" w:cs="仿宋"/>
          <w:sz w:val="32"/>
          <w:szCs w:val="32"/>
          <w:lang w:val="en-US" w:eastAsia="zh-CN"/>
        </w:rPr>
        <w:t>达到年初目标值，该指标得4分。</w:t>
      </w:r>
    </w:p>
    <w:p>
      <w:pPr>
        <w:pStyle w:val="6"/>
        <w:widowControl w:val="0"/>
        <w:wordWrap/>
        <w:adjustRightInd/>
        <w:snapToGrid/>
        <w:spacing w:line="360" w:lineRule="auto"/>
        <w:ind w:firstLine="640" w:firstLineChars="200"/>
        <w:textAlignment w:val="auto"/>
        <w:rPr>
          <w:rFonts w:hint="eastAsia"/>
          <w:lang w:val="en-US" w:eastAsia="zh-CN"/>
        </w:rPr>
      </w:pPr>
      <w:r>
        <w:rPr>
          <w:rFonts w:hint="eastAsia" w:ascii="仿宋" w:hAnsi="仿宋" w:eastAsia="仿宋" w:cs="仿宋"/>
          <w:sz w:val="32"/>
          <w:szCs w:val="32"/>
          <w:lang w:val="en-US" w:eastAsia="zh-CN"/>
        </w:rPr>
        <w:t>h.安全生产宣传印发资料，年初目标值10万册（4分）</w:t>
      </w:r>
    </w:p>
    <w:p>
      <w:pPr>
        <w:pStyle w:val="6"/>
        <w:widowControl w:val="0"/>
        <w:wordWrap/>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根据2023年工作总结，</w:t>
      </w:r>
      <w:r>
        <w:rPr>
          <w:rFonts w:hint="eastAsia" w:ascii="仿宋_GB2312" w:hAnsi="仿宋_GB2312" w:eastAsia="仿宋_GB2312" w:cs="仿宋_GB2312"/>
          <w:sz w:val="32"/>
          <w:szCs w:val="40"/>
          <w:lang w:val="en-US" w:eastAsia="zh-CN"/>
        </w:rPr>
        <w:t>印发各类宣传资料10万余份，</w:t>
      </w:r>
      <w:r>
        <w:rPr>
          <w:rFonts w:hint="eastAsia" w:ascii="仿宋" w:hAnsi="仿宋" w:eastAsia="仿宋" w:cs="仿宋"/>
          <w:sz w:val="32"/>
          <w:szCs w:val="32"/>
          <w:lang w:val="en-US" w:eastAsia="zh-CN"/>
        </w:rPr>
        <w:t>达到年初目标值，该指标得4分</w:t>
      </w:r>
      <w:r>
        <w:rPr>
          <w:rFonts w:hint="eastAsia" w:ascii="仿宋_GB2312" w:hAnsi="仿宋_GB2312" w:eastAsia="仿宋_GB2312" w:cs="仿宋_GB2312"/>
          <w:sz w:val="32"/>
          <w:szCs w:val="32"/>
          <w:lang w:val="en-US" w:eastAsia="zh-CN"/>
        </w:rPr>
        <w:t>。</w:t>
      </w:r>
    </w:p>
    <w:p>
      <w:pPr>
        <w:pStyle w:val="7"/>
        <w:widowControl w:val="0"/>
        <w:numPr>
          <w:ilvl w:val="0"/>
          <w:numId w:val="6"/>
        </w:numPr>
        <w:wordWrap/>
        <w:adjustRightInd/>
        <w:snapToGrid/>
        <w:spacing w:line="36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乡村振兴工作队到岗率，年初目标值≥90%（3分）</w:t>
      </w:r>
    </w:p>
    <w:p>
      <w:pPr>
        <w:pStyle w:val="6"/>
        <w:widowControl w:val="0"/>
        <w:wordWrap/>
        <w:adjustRightInd/>
        <w:snapToGrid/>
        <w:spacing w:line="360" w:lineRule="auto"/>
        <w:ind w:firstLine="640" w:firstLineChars="200"/>
        <w:textAlignment w:val="auto"/>
        <w:rPr>
          <w:rFonts w:hint="eastAsia"/>
          <w:lang w:val="en-US" w:eastAsia="zh-CN"/>
        </w:rPr>
      </w:pPr>
      <w:r>
        <w:rPr>
          <w:rFonts w:hint="eastAsia" w:ascii="仿宋" w:hAnsi="仿宋" w:eastAsia="仿宋" w:cs="仿宋"/>
          <w:sz w:val="32"/>
          <w:szCs w:val="32"/>
          <w:lang w:val="en-US" w:eastAsia="zh-CN"/>
        </w:rPr>
        <w:t>本年度乡村工作队应到岗4人，实际到岗4人，达到年初目标值，该指标得3分。</w:t>
      </w:r>
    </w:p>
    <w:p>
      <w:pPr>
        <w:pStyle w:val="6"/>
        <w:widowControl w:val="0"/>
        <w:numPr>
          <w:ilvl w:val="0"/>
          <w:numId w:val="0"/>
        </w:numPr>
        <w:wordWrap/>
        <w:adjustRightInd/>
        <w:snapToGrid/>
        <w:spacing w:line="360" w:lineRule="auto"/>
        <w:ind w:firstLine="642" w:firstLineChars="200"/>
        <w:textAlignment w:val="auto"/>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②质量指标：（满分6分，实际得分6分）</w:t>
      </w:r>
    </w:p>
    <w:p>
      <w:pPr>
        <w:widowControl w:val="0"/>
        <w:wordWrap/>
        <w:adjustRightInd/>
        <w:snapToGrid/>
        <w:spacing w:line="360" w:lineRule="auto"/>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a.震监测台网（台站）运行率，年初目标值≥90%（3分）</w:t>
      </w:r>
    </w:p>
    <w:p>
      <w:pPr>
        <w:pStyle w:val="20"/>
        <w:widowControl w:val="0"/>
        <w:wordWrap/>
        <w:adjustRightInd/>
        <w:snapToGrid/>
        <w:spacing w:line="360" w:lineRule="auto"/>
        <w:ind w:left="0" w:lef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本年度</w:t>
      </w:r>
      <w:r>
        <w:rPr>
          <w:rFonts w:hint="eastAsia" w:ascii="仿宋_GB2312" w:hAnsi="仿宋_GB2312" w:eastAsia="仿宋_GB2312" w:cs="仿宋_GB2312"/>
          <w:sz w:val="32"/>
          <w:szCs w:val="32"/>
          <w:lang w:val="en-US" w:eastAsia="zh-CN"/>
        </w:rPr>
        <w:t>全年无有感地震事件发生，无地震前兆异常报告</w:t>
      </w:r>
      <w:r>
        <w:rPr>
          <w:rFonts w:hint="eastAsia" w:ascii="仿宋" w:hAnsi="仿宋" w:eastAsia="仿宋" w:cs="仿宋"/>
          <w:kern w:val="2"/>
          <w:sz w:val="32"/>
          <w:szCs w:val="32"/>
          <w:lang w:val="en-US" w:eastAsia="zh-CN" w:bidi="ar-SA"/>
        </w:rPr>
        <w:t>，</w:t>
      </w:r>
      <w:r>
        <w:rPr>
          <w:rFonts w:hint="eastAsia" w:ascii="仿宋_GB2312" w:hAnsi="仿宋_GB2312" w:eastAsia="仿宋_GB2312" w:cs="仿宋_GB2312"/>
          <w:sz w:val="32"/>
          <w:szCs w:val="32"/>
          <w:lang w:val="en-US" w:eastAsia="zh-CN"/>
        </w:rPr>
        <w:t>地震台网管护和运行率</w:t>
      </w:r>
      <w:r>
        <w:rPr>
          <w:rFonts w:hint="eastAsia" w:ascii="仿宋" w:hAnsi="仿宋" w:eastAsia="仿宋" w:cs="仿宋"/>
          <w:kern w:val="2"/>
          <w:sz w:val="32"/>
          <w:szCs w:val="32"/>
          <w:lang w:val="en-US" w:eastAsia="zh-CN" w:bidi="ar-SA"/>
        </w:rPr>
        <w:t>100%，达到年初目标值，该指标得3分。</w:t>
      </w:r>
      <w:r>
        <w:rPr>
          <w:rFonts w:hint="eastAsia" w:ascii="仿宋" w:hAnsi="仿宋" w:eastAsia="仿宋" w:cs="仿宋"/>
          <w:kern w:val="2"/>
          <w:sz w:val="32"/>
          <w:szCs w:val="32"/>
          <w:lang w:val="en-US" w:eastAsia="zh-CN" w:bidi="ar-SA"/>
        </w:rPr>
        <w:tab/>
      </w:r>
    </w:p>
    <w:p>
      <w:pPr>
        <w:spacing w:line="360" w:lineRule="auto"/>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b.执法过程规范率，年初目标值≥95%（3分）</w:t>
      </w:r>
      <w:r>
        <w:rPr>
          <w:rFonts w:hint="eastAsia" w:ascii="仿宋" w:hAnsi="仿宋" w:eastAsia="仿宋" w:cs="仿宋"/>
          <w:kern w:val="2"/>
          <w:sz w:val="32"/>
          <w:szCs w:val="32"/>
          <w:lang w:val="en-US" w:eastAsia="zh-CN" w:bidi="ar-SA"/>
        </w:rPr>
        <w:tab/>
      </w:r>
    </w:p>
    <w:p>
      <w:pPr>
        <w:spacing w:line="360" w:lineRule="auto"/>
        <w:ind w:firstLine="640" w:firstLineChars="200"/>
        <w:rPr>
          <w:rFonts w:hint="eastAsia"/>
          <w:lang w:val="en-US" w:eastAsia="zh-CN"/>
        </w:rPr>
      </w:pPr>
      <w:r>
        <w:rPr>
          <w:rFonts w:hint="eastAsia" w:ascii="仿宋_GB2312" w:hAnsi="仿宋_GB2312" w:eastAsia="仿宋_GB2312" w:cs="仿宋_GB2312"/>
          <w:sz w:val="32"/>
          <w:szCs w:val="32"/>
          <w:lang w:val="en-US" w:eastAsia="zh-CN"/>
        </w:rPr>
        <w:t>本年度按照省、市关于执法相关规定执行</w:t>
      </w:r>
      <w:r>
        <w:rPr>
          <w:rFonts w:hint="eastAsia" w:ascii="仿宋" w:hAnsi="仿宋" w:eastAsia="仿宋" w:cs="仿宋"/>
          <w:kern w:val="2"/>
          <w:sz w:val="32"/>
          <w:szCs w:val="32"/>
          <w:lang w:val="en-US" w:eastAsia="zh-CN" w:bidi="ar-SA"/>
        </w:rPr>
        <w:t>，执法过程规范率100%，达到年初目标值，该指标得3分。</w:t>
      </w:r>
    </w:p>
    <w:p>
      <w:pPr>
        <w:widowControl w:val="0"/>
        <w:wordWrap/>
        <w:adjustRightInd/>
        <w:snapToGrid/>
        <w:spacing w:line="360" w:lineRule="auto"/>
        <w:ind w:firstLine="642" w:firstLineChars="200"/>
        <w:textAlignment w:val="auto"/>
        <w:rPr>
          <w:rFonts w:hint="eastAsia"/>
          <w:highlight w:val="none"/>
        </w:rPr>
      </w:pPr>
      <w:r>
        <w:rPr>
          <w:rFonts w:hint="eastAsia" w:ascii="仿宋" w:hAnsi="仿宋" w:eastAsia="仿宋" w:cs="仿宋"/>
          <w:b/>
          <w:bCs/>
          <w:kern w:val="2"/>
          <w:sz w:val="32"/>
          <w:szCs w:val="32"/>
          <w:highlight w:val="none"/>
          <w:lang w:val="en-US" w:eastAsia="zh-CN" w:bidi="ar-SA"/>
        </w:rPr>
        <w:t>③时效指标：（满分3分，实际得分3分）</w:t>
      </w:r>
    </w:p>
    <w:p>
      <w:pPr>
        <w:spacing w:line="360" w:lineRule="auto"/>
        <w:ind w:firstLine="640" w:firstLineChars="200"/>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24小时值班值守制度完成率，年初目标值100%（3分）</w:t>
      </w:r>
    </w:p>
    <w:p>
      <w:pPr>
        <w:spacing w:line="360" w:lineRule="auto"/>
        <w:ind w:firstLine="640" w:firstLineChars="200"/>
        <w:rPr>
          <w:rFonts w:hint="default"/>
          <w:highlight w:val="none"/>
          <w:lang w:val="en-US" w:eastAsia="zh-CN"/>
        </w:rPr>
      </w:pPr>
      <w:r>
        <w:rPr>
          <w:rFonts w:hint="eastAsia" w:ascii="仿宋" w:hAnsi="仿宋" w:eastAsia="仿宋" w:cs="仿宋"/>
          <w:kern w:val="2"/>
          <w:sz w:val="32"/>
          <w:szCs w:val="32"/>
          <w:highlight w:val="none"/>
          <w:lang w:val="en-US" w:eastAsia="zh-CN" w:bidi="ar-SA"/>
        </w:rPr>
        <w:t>本年度</w:t>
      </w:r>
      <w:r>
        <w:rPr>
          <w:rFonts w:hint="eastAsia" w:ascii="仿宋_GB2312" w:hAnsi="仿宋_GB2312" w:eastAsia="仿宋_GB2312" w:cs="仿宋_GB2312"/>
          <w:sz w:val="32"/>
          <w:szCs w:val="32"/>
          <w:highlight w:val="none"/>
          <w:lang w:val="en-US" w:eastAsia="zh-CN"/>
        </w:rPr>
        <w:t>严格落实震情24小时值班制度，定时检查台站数据接收、台网运行等情况。</w:t>
      </w:r>
      <w:r>
        <w:rPr>
          <w:rFonts w:hint="eastAsia" w:ascii="仿宋" w:hAnsi="仿宋" w:eastAsia="仿宋" w:cs="仿宋"/>
          <w:kern w:val="2"/>
          <w:sz w:val="32"/>
          <w:szCs w:val="32"/>
          <w:highlight w:val="none"/>
          <w:lang w:val="en-US" w:eastAsia="zh-CN" w:bidi="ar-SA"/>
        </w:rPr>
        <w:t xml:space="preserve">完成全年目标，达到年初目标值，该指标得3分。 </w:t>
      </w:r>
    </w:p>
    <w:p>
      <w:pPr>
        <w:numPr>
          <w:ilvl w:val="0"/>
          <w:numId w:val="7"/>
        </w:numPr>
        <w:spacing w:line="360" w:lineRule="auto"/>
        <w:ind w:firstLine="642" w:firstLineChars="200"/>
        <w:rPr>
          <w:rFonts w:hint="eastAsia" w:ascii="仿宋_GB2312" w:eastAsia="仿宋_GB2312" w:cs="仿宋_GB2312"/>
          <w:b/>
          <w:bCs/>
          <w:sz w:val="32"/>
          <w:szCs w:val="32"/>
        </w:rPr>
      </w:pPr>
      <w:r>
        <w:rPr>
          <w:rFonts w:hint="eastAsia" w:ascii="仿宋_GB2312" w:eastAsia="仿宋_GB2312" w:cs="仿宋_GB2312"/>
          <w:b/>
          <w:bCs/>
          <w:sz w:val="32"/>
          <w:szCs w:val="32"/>
        </w:rPr>
        <w:t>效益指标完成情况分析。</w:t>
      </w:r>
    </w:p>
    <w:p>
      <w:pPr>
        <w:pStyle w:val="20"/>
        <w:spacing w:line="360" w:lineRule="auto"/>
        <w:rPr>
          <w:rFonts w:hint="eastAsia" w:ascii="仿宋_GB2312" w:eastAsia="仿宋_GB2312" w:cs="仿宋_GB2312"/>
          <w:b w:val="0"/>
          <w:bCs w:val="0"/>
          <w:sz w:val="32"/>
          <w:szCs w:val="32"/>
          <w:lang w:val="en-US" w:eastAsia="zh-CN"/>
        </w:rPr>
      </w:pPr>
      <w:r>
        <w:rPr>
          <w:rFonts w:hint="eastAsia" w:ascii="仿宋_GB2312" w:eastAsia="仿宋_GB2312" w:cs="仿宋_GB2312"/>
          <w:b w:val="0"/>
          <w:bCs w:val="0"/>
          <w:sz w:val="32"/>
          <w:szCs w:val="32"/>
          <w:lang w:val="en-US" w:eastAsia="zh-CN"/>
        </w:rPr>
        <w:t>①社会效益指标</w:t>
      </w:r>
      <w:r>
        <w:rPr>
          <w:rFonts w:hint="eastAsia" w:ascii="仿宋" w:hAnsi="仿宋" w:eastAsia="仿宋" w:cs="仿宋"/>
          <w:b w:val="0"/>
          <w:bCs w:val="0"/>
          <w:kern w:val="2"/>
          <w:sz w:val="32"/>
          <w:szCs w:val="32"/>
          <w:highlight w:val="none"/>
          <w:lang w:val="en-US" w:eastAsia="zh-CN" w:bidi="ar-SA"/>
        </w:rPr>
        <w:t>（满分30分，实际得分28分）</w:t>
      </w:r>
    </w:p>
    <w:p>
      <w:pPr>
        <w:pStyle w:val="20"/>
        <w:widowControl w:val="0"/>
        <w:numPr>
          <w:ilvl w:val="0"/>
          <w:numId w:val="0"/>
        </w:numPr>
        <w:wordWrap/>
        <w:adjustRightInd/>
        <w:snapToGrid/>
        <w:spacing w:line="360" w:lineRule="auto"/>
        <w:ind w:firstLine="640" w:firstLineChars="200"/>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a.</w:t>
      </w:r>
      <w:r>
        <w:rPr>
          <w:rFonts w:hint="default" w:ascii="仿宋" w:hAnsi="仿宋" w:eastAsia="仿宋" w:cs="仿宋"/>
          <w:kern w:val="2"/>
          <w:sz w:val="32"/>
          <w:szCs w:val="32"/>
          <w:lang w:val="en-US" w:eastAsia="zh-CN" w:bidi="ar-SA"/>
        </w:rPr>
        <w:t>开展防灾减灾宣传教育活动，增强群众防灾减灾救灾意识（</w:t>
      </w:r>
      <w:r>
        <w:rPr>
          <w:rFonts w:hint="eastAsia" w:ascii="仿宋" w:hAnsi="仿宋" w:eastAsia="仿宋" w:cs="仿宋"/>
          <w:kern w:val="2"/>
          <w:sz w:val="32"/>
          <w:szCs w:val="32"/>
          <w:lang w:val="en-US" w:eastAsia="zh-CN" w:bidi="ar-SA"/>
        </w:rPr>
        <w:t>15</w:t>
      </w:r>
      <w:r>
        <w:rPr>
          <w:rFonts w:hint="default" w:ascii="仿宋" w:hAnsi="仿宋" w:eastAsia="仿宋" w:cs="仿宋"/>
          <w:kern w:val="2"/>
          <w:sz w:val="32"/>
          <w:szCs w:val="32"/>
          <w:lang w:val="en-US" w:eastAsia="zh-CN" w:bidi="ar-SA"/>
        </w:rPr>
        <w:t>分）</w:t>
      </w:r>
    </w:p>
    <w:p>
      <w:pPr>
        <w:pStyle w:val="20"/>
        <w:widowControl w:val="0"/>
        <w:numPr>
          <w:ilvl w:val="0"/>
          <w:numId w:val="0"/>
        </w:numPr>
        <w:wordWrap/>
        <w:adjustRightInd/>
        <w:snapToGrid/>
        <w:spacing w:line="360" w:lineRule="auto"/>
        <w:ind w:firstLine="640" w:firstLineChars="200"/>
        <w:textAlignment w:val="auto"/>
        <w:rPr>
          <w:rFonts w:hint="eastAsia" w:ascii="仿宋" w:hAnsi="仿宋" w:eastAsia="仿宋" w:cs="仿宋"/>
          <w:kern w:val="2"/>
          <w:sz w:val="32"/>
          <w:szCs w:val="32"/>
          <w:lang w:val="en-US" w:eastAsia="zh-CN" w:bidi="ar-SA"/>
        </w:rPr>
      </w:pPr>
      <w:r>
        <w:rPr>
          <w:rFonts w:hint="eastAsia" w:ascii="仿宋_GB2312" w:hAnsi="仿宋_GB2312" w:eastAsia="仿宋_GB2312" w:cs="仿宋_GB2312"/>
          <w:sz w:val="32"/>
          <w:szCs w:val="32"/>
          <w:lang w:val="en-US" w:eastAsia="zh-CN"/>
        </w:rPr>
        <w:t>本年度指导安委会各成员单位、各街乡深入开展各类宣传活动，营造“人人讲安全，个个会应急”的浓厚氛围，共开展各类培训活动</w:t>
      </w:r>
      <w:r>
        <w:rPr>
          <w:rFonts w:hint="eastAsia" w:ascii="仿宋" w:hAnsi="仿宋" w:eastAsia="仿宋" w:cs="仿宋"/>
          <w:kern w:val="2"/>
          <w:sz w:val="32"/>
          <w:szCs w:val="32"/>
          <w:lang w:val="en-US" w:eastAsia="zh-CN" w:bidi="ar-SA"/>
        </w:rPr>
        <w:t>，进一步增强</w:t>
      </w:r>
      <w:r>
        <w:rPr>
          <w:rFonts w:hint="default" w:ascii="仿宋" w:hAnsi="仿宋" w:eastAsia="仿宋" w:cs="仿宋"/>
          <w:kern w:val="2"/>
          <w:sz w:val="32"/>
          <w:szCs w:val="32"/>
          <w:lang w:val="en-US" w:eastAsia="zh-CN" w:bidi="ar-SA"/>
        </w:rPr>
        <w:t>群众防灾减灾救灾意识</w:t>
      </w:r>
      <w:r>
        <w:rPr>
          <w:rFonts w:hint="eastAsia" w:ascii="仿宋" w:hAnsi="仿宋" w:eastAsia="仿宋" w:cs="仿宋"/>
          <w:kern w:val="2"/>
          <w:sz w:val="32"/>
          <w:szCs w:val="32"/>
          <w:lang w:val="en-US" w:eastAsia="zh-CN" w:bidi="ar-SA"/>
        </w:rPr>
        <w:t>，达到年初目标值，该指标得14分。</w:t>
      </w:r>
    </w:p>
    <w:p>
      <w:pPr>
        <w:pStyle w:val="20"/>
        <w:widowControl w:val="0"/>
        <w:numPr>
          <w:ilvl w:val="0"/>
          <w:numId w:val="0"/>
        </w:numPr>
        <w:wordWrap/>
        <w:adjustRightInd/>
        <w:snapToGrid/>
        <w:spacing w:line="360" w:lineRule="auto"/>
        <w:ind w:firstLine="640" w:firstLineChars="200"/>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b.</w:t>
      </w:r>
      <w:r>
        <w:rPr>
          <w:rFonts w:hint="default" w:ascii="仿宋" w:hAnsi="仿宋" w:eastAsia="仿宋" w:cs="仿宋"/>
          <w:kern w:val="2"/>
          <w:sz w:val="32"/>
          <w:szCs w:val="32"/>
          <w:lang w:val="en-US" w:eastAsia="zh-CN" w:bidi="ar-SA"/>
        </w:rPr>
        <w:t>持续监测地震动态，更好保障人民生命财产安全（</w:t>
      </w:r>
      <w:r>
        <w:rPr>
          <w:rFonts w:hint="eastAsia" w:ascii="仿宋" w:hAnsi="仿宋" w:eastAsia="仿宋" w:cs="仿宋"/>
          <w:kern w:val="2"/>
          <w:sz w:val="32"/>
          <w:szCs w:val="32"/>
          <w:lang w:val="en-US" w:eastAsia="zh-CN" w:bidi="ar-SA"/>
        </w:rPr>
        <w:t>15</w:t>
      </w:r>
      <w:r>
        <w:rPr>
          <w:rFonts w:hint="default" w:ascii="仿宋" w:hAnsi="仿宋" w:eastAsia="仿宋" w:cs="仿宋"/>
          <w:kern w:val="2"/>
          <w:sz w:val="32"/>
          <w:szCs w:val="32"/>
          <w:lang w:val="en-US" w:eastAsia="zh-CN" w:bidi="ar-SA"/>
        </w:rPr>
        <w:t>分）</w:t>
      </w:r>
    </w:p>
    <w:p>
      <w:pPr>
        <w:pStyle w:val="20"/>
        <w:widowControl w:val="0"/>
        <w:wordWrap/>
        <w:adjustRightInd/>
        <w:snapToGrid/>
        <w:spacing w:line="360" w:lineRule="auto"/>
        <w:ind w:left="0" w:leftChars="0" w:firstLine="640" w:firstLineChars="200"/>
        <w:textAlignment w:val="auto"/>
        <w:rPr>
          <w:rFonts w:hint="eastAsia" w:ascii="仿宋" w:hAnsi="仿宋" w:eastAsia="仿宋" w:cs="仿宋"/>
          <w:kern w:val="2"/>
          <w:sz w:val="32"/>
          <w:szCs w:val="32"/>
          <w:highlight w:val="none"/>
          <w:lang w:val="en-US" w:eastAsia="zh-CN" w:bidi="ar-SA"/>
        </w:rPr>
      </w:pPr>
      <w:r>
        <w:rPr>
          <w:rFonts w:hint="eastAsia" w:ascii="仿宋_GB2312" w:hAnsi="仿宋_GB2312" w:eastAsia="仿宋_GB2312" w:cs="仿宋_GB2312"/>
          <w:sz w:val="32"/>
          <w:szCs w:val="32"/>
          <w:lang w:val="en-US" w:eastAsia="zh-CN"/>
        </w:rPr>
        <w:t>本年度严格落实震情24小时值班制度，定时检查台站数据接收、台网运行等情况，及时传达监测地震情况，全年无有感地震事件发生，无地震前兆异常报告。</w:t>
      </w:r>
      <w:r>
        <w:rPr>
          <w:rFonts w:hint="eastAsia" w:ascii="仿宋" w:hAnsi="仿宋" w:eastAsia="仿宋" w:cs="仿宋"/>
          <w:kern w:val="2"/>
          <w:sz w:val="32"/>
          <w:szCs w:val="32"/>
          <w:highlight w:val="none"/>
          <w:lang w:val="en-US" w:eastAsia="zh-CN" w:bidi="ar-SA"/>
        </w:rPr>
        <w:t>达到年初目标值，得14分。</w:t>
      </w:r>
    </w:p>
    <w:p>
      <w:pPr>
        <w:numPr>
          <w:ilvl w:val="0"/>
          <w:numId w:val="7"/>
        </w:numPr>
        <w:spacing w:line="360" w:lineRule="auto"/>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满意度指标完成情况分析。</w:t>
      </w:r>
    </w:p>
    <w:p>
      <w:pPr>
        <w:pStyle w:val="20"/>
        <w:widowControl w:val="0"/>
        <w:wordWrap/>
        <w:adjustRightInd/>
        <w:snapToGrid/>
        <w:spacing w:line="360" w:lineRule="auto"/>
        <w:ind w:left="0" w:lef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群众办事满意度，年初目标值≥95%（10分）</w:t>
      </w:r>
    </w:p>
    <w:p>
      <w:pPr>
        <w:pStyle w:val="20"/>
        <w:widowControl w:val="0"/>
        <w:wordWrap/>
        <w:adjustRightInd/>
        <w:snapToGrid/>
        <w:spacing w:line="360" w:lineRule="auto"/>
        <w:ind w:left="0" w:leftChars="0" w:firstLine="640" w:firstLineChars="200"/>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本年度</w:t>
      </w:r>
      <w:r>
        <w:rPr>
          <w:rFonts w:hint="eastAsia" w:ascii="仿宋" w:hAnsi="仿宋" w:eastAsia="仿宋" w:cs="仿宋"/>
          <w:kern w:val="2"/>
          <w:sz w:val="32"/>
          <w:szCs w:val="32"/>
          <w:highlight w:val="none"/>
          <w:lang w:val="en-US" w:eastAsia="zh-CN" w:bidi="ar-SA"/>
        </w:rPr>
        <w:t>办理的行政执法案件，基本做到了工作负责无投诉、依法行政无败诉、清正廉洁无起诉。</w:t>
      </w:r>
      <w:r>
        <w:rPr>
          <w:rFonts w:hint="eastAsia" w:ascii="仿宋" w:hAnsi="仿宋" w:eastAsia="仿宋" w:cs="仿宋"/>
          <w:kern w:val="2"/>
          <w:sz w:val="32"/>
          <w:szCs w:val="32"/>
          <w:lang w:val="en-US" w:eastAsia="zh-CN" w:bidi="ar-SA"/>
        </w:rPr>
        <w:t>达成年初目标值，该指标得9分。</w:t>
      </w:r>
      <w:r>
        <w:rPr>
          <w:rFonts w:hint="eastAsia" w:ascii="仿宋" w:hAnsi="仿宋" w:eastAsia="仿宋" w:cs="仿宋"/>
          <w:kern w:val="2"/>
          <w:sz w:val="32"/>
          <w:szCs w:val="32"/>
          <w:lang w:val="en-US" w:eastAsia="zh-CN" w:bidi="ar-SA"/>
        </w:rPr>
        <w:tab/>
      </w:r>
    </w:p>
    <w:p>
      <w:pPr>
        <w:numPr>
          <w:ilvl w:val="0"/>
          <w:numId w:val="8"/>
        </w:numPr>
        <w:spacing w:line="360" w:lineRule="auto"/>
        <w:ind w:firstLine="640" w:firstLineChars="200"/>
        <w:outlineLvl w:val="1"/>
        <w:rPr>
          <w:rFonts w:hint="eastAsia" w:ascii="楷体_GB2312" w:hAnsi="楷体" w:eastAsia="楷体_GB2312" w:cs="楷体_GB2312"/>
          <w:sz w:val="32"/>
          <w:szCs w:val="32"/>
        </w:rPr>
      </w:pPr>
      <w:bookmarkStart w:id="97" w:name="_Toc31075"/>
      <w:r>
        <w:rPr>
          <w:rFonts w:hint="eastAsia" w:ascii="楷体_GB2312" w:hAnsi="楷体" w:eastAsia="楷体_GB2312" w:cs="楷体_GB2312"/>
          <w:sz w:val="32"/>
          <w:szCs w:val="32"/>
        </w:rPr>
        <w:t>上年度部门自评结果应用情况</w:t>
      </w:r>
      <w:bookmarkEnd w:id="97"/>
    </w:p>
    <w:p>
      <w:pPr>
        <w:pStyle w:val="20"/>
        <w:widowControl w:val="0"/>
        <w:wordWrap/>
        <w:adjustRightInd/>
        <w:snapToGrid/>
        <w:spacing w:line="360" w:lineRule="auto"/>
        <w:ind w:left="0" w:lef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本项目上年度实施了绩效自评并形成了项目自评表及项目自评报告，强化了项目预算绩效目标管理。年初编制预算时，细化绩效目标申报表编制，使得各项指标更加细化、量化，提升了绩效指标的科学性和合理性。</w:t>
      </w:r>
    </w:p>
    <w:p>
      <w:pPr>
        <w:numPr>
          <w:ilvl w:val="0"/>
          <w:numId w:val="8"/>
        </w:numPr>
        <w:spacing w:line="360" w:lineRule="auto"/>
        <w:ind w:left="0" w:leftChars="0" w:firstLine="640" w:firstLineChars="200"/>
        <w:outlineLvl w:val="1"/>
        <w:rPr>
          <w:rFonts w:hint="eastAsia" w:ascii="楷体_GB2312" w:hAnsi="楷体" w:eastAsia="楷体_GB2312" w:cs="楷体_GB2312"/>
          <w:sz w:val="32"/>
          <w:szCs w:val="32"/>
        </w:rPr>
      </w:pPr>
      <w:bookmarkStart w:id="98" w:name="_Toc12396"/>
      <w:r>
        <w:rPr>
          <w:rFonts w:hint="eastAsia" w:ascii="楷体_GB2312" w:hAnsi="楷体" w:eastAsia="楷体_GB2312" w:cs="楷体_GB2312"/>
          <w:sz w:val="32"/>
          <w:szCs w:val="32"/>
        </w:rPr>
        <w:t>其他佐证材料</w:t>
      </w:r>
      <w:bookmarkEnd w:id="98"/>
    </w:p>
    <w:p>
      <w:pPr>
        <w:spacing w:line="360" w:lineRule="auto"/>
        <w:rPr>
          <w:rFonts w:hint="default" w:eastAsia="宋体"/>
          <w:lang w:val="en-US" w:eastAsia="zh-CN"/>
        </w:rPr>
      </w:pPr>
    </w:p>
    <w:p>
      <w:pPr>
        <w:pStyle w:val="20"/>
        <w:rPr>
          <w:rFonts w:hint="default" w:eastAsia="宋体"/>
          <w:lang w:val="en-US" w:eastAsia="zh-CN"/>
        </w:rPr>
      </w:pPr>
    </w:p>
    <w:p>
      <w:pPr>
        <w:pStyle w:val="20"/>
        <w:rPr>
          <w:rFonts w:hint="default" w:eastAsia="宋体"/>
          <w:lang w:val="en-US" w:eastAsia="zh-CN"/>
        </w:rPr>
      </w:pPr>
    </w:p>
    <w:p>
      <w:pPr>
        <w:pStyle w:val="20"/>
        <w:rPr>
          <w:rFonts w:hint="default" w:eastAsia="宋体"/>
          <w:lang w:val="en-US" w:eastAsia="zh-CN"/>
        </w:rPr>
      </w:pPr>
    </w:p>
    <w:p>
      <w:pPr>
        <w:pStyle w:val="20"/>
        <w:rPr>
          <w:rFonts w:hint="default" w:eastAsia="宋体"/>
          <w:lang w:val="en-US" w:eastAsia="zh-CN"/>
        </w:rPr>
      </w:pPr>
    </w:p>
    <w:p>
      <w:pPr>
        <w:pStyle w:val="20"/>
        <w:ind w:left="0" w:leftChars="0" w:firstLine="0" w:firstLineChars="0"/>
        <w:rPr>
          <w:rFonts w:hint="default" w:eastAsia="宋体"/>
          <w:lang w:val="en-US" w:eastAsia="zh-CN"/>
        </w:rPr>
      </w:pPr>
    </w:p>
    <w:p>
      <w:pPr>
        <w:pStyle w:val="2"/>
        <w:rPr>
          <w:lang w:eastAsia="zh-CN"/>
        </w:rPr>
      </w:pPr>
    </w:p>
    <w:p>
      <w:pPr>
        <w:spacing w:line="325" w:lineRule="auto"/>
        <w:rPr>
          <w:lang w:eastAsia="zh-CN"/>
        </w:rPr>
      </w:pPr>
    </w:p>
    <w:p>
      <w:pPr>
        <w:spacing w:line="12797" w:lineRule="exact"/>
        <w:ind w:firstLine="19"/>
      </w:pPr>
    </w:p>
    <w:p>
      <w:pPr>
        <w:spacing w:before="1"/>
      </w:pPr>
    </w:p>
    <w:p>
      <w:pPr>
        <w:spacing w:before="1"/>
      </w:pPr>
    </w:p>
    <w:p>
      <w:pPr>
        <w:spacing w:before="1"/>
      </w:pPr>
    </w:p>
    <w:p>
      <w:pPr>
        <w:spacing w:before="1"/>
      </w:pPr>
    </w:p>
    <w:p>
      <w:pPr>
        <w:spacing w:before="1"/>
      </w:pPr>
    </w:p>
    <w:sectPr>
      <w:pgSz w:w="11900" w:h="16840"/>
      <w:pgMar w:top="1431" w:right="1580" w:bottom="400" w:left="1531"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auto"/>
    <w:pitch w:val="default"/>
    <w:sig w:usb0="00000000" w:usb1="00000000" w:usb2="02000000" w:usb3="00000000" w:csb0="2000019F" w:csb1="00000000"/>
  </w:font>
  <w:font w:name="仿宋">
    <w:altName w:val="方正仿宋_GBK"/>
    <w:panose1 w:val="02010609060101010101"/>
    <w:charset w:val="86"/>
    <w:family w:val="auto"/>
    <w:pitch w:val="default"/>
    <w:sig w:usb0="00000000" w:usb1="00000000" w:usb2="00000016"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楷体">
    <w:altName w:val="方正楷体_GBK"/>
    <w:panose1 w:val="02010609060101010101"/>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422"/>
        <w:tab w:val="clear" w:pos="4153"/>
      </w:tabs>
    </w:pPr>
    <w:r>
      <w:rPr>
        <w:rFonts w:ascii="Arial" w:hAnsi="Arial" w:eastAsia="Arial" w:cs="Arial"/>
        <w:snapToGrid w:val="0"/>
        <w:color w:val="000000"/>
        <w:kern w:val="0"/>
        <w:sz w:val="18"/>
        <w:szCs w:val="18"/>
        <w:lang w:val="en-US" w:eastAsia="en-US" w:bidi="ar-SA"/>
      </w:rPr>
      <w:pict>
        <v:rect id="文本框 1" o:spid="_x0000_s4097" o:spt="1" style="position:absolute;left:0pt;margin-top:0pt;height:144pt;width:144pt;mso-position-horizontal:outside;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10"/>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v:textbox>
        </v:rect>
      </w:pic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BB5BE1"/>
    <w:multiLevelType w:val="singleLevel"/>
    <w:tmpl w:val="84BB5BE1"/>
    <w:lvl w:ilvl="0" w:tentative="0">
      <w:start w:val="1"/>
      <w:numFmt w:val="lowerLetter"/>
      <w:lvlText w:val="%1."/>
      <w:lvlJc w:val="left"/>
      <w:pPr>
        <w:tabs>
          <w:tab w:val="left" w:pos="312"/>
        </w:tabs>
      </w:pPr>
    </w:lvl>
  </w:abstractNum>
  <w:abstractNum w:abstractNumId="1">
    <w:nsid w:val="C191121D"/>
    <w:multiLevelType w:val="singleLevel"/>
    <w:tmpl w:val="C191121D"/>
    <w:lvl w:ilvl="0" w:tentative="0">
      <w:start w:val="10"/>
      <w:numFmt w:val="upperLetter"/>
      <w:lvlText w:val="%1."/>
      <w:lvlJc w:val="left"/>
      <w:pPr>
        <w:tabs>
          <w:tab w:val="left" w:pos="312"/>
        </w:tabs>
      </w:pPr>
    </w:lvl>
  </w:abstractNum>
  <w:abstractNum w:abstractNumId="2">
    <w:nsid w:val="CFC0D009"/>
    <w:multiLevelType w:val="singleLevel"/>
    <w:tmpl w:val="CFC0D009"/>
    <w:lvl w:ilvl="0" w:tentative="0">
      <w:start w:val="2"/>
      <w:numFmt w:val="decimal"/>
      <w:suff w:val="nothing"/>
      <w:lvlText w:val="（%1）"/>
      <w:lvlJc w:val="left"/>
    </w:lvl>
  </w:abstractNum>
  <w:abstractNum w:abstractNumId="3">
    <w:nsid w:val="6704DD81"/>
    <w:multiLevelType w:val="singleLevel"/>
    <w:tmpl w:val="6704DD81"/>
    <w:lvl w:ilvl="0" w:tentative="0">
      <w:start w:val="1"/>
      <w:numFmt w:val="decimal"/>
      <w:suff w:val="nothing"/>
      <w:lvlText w:val="%1."/>
      <w:lvlJc w:val="left"/>
    </w:lvl>
  </w:abstractNum>
  <w:abstractNum w:abstractNumId="4">
    <w:nsid w:val="6704FDB3"/>
    <w:multiLevelType w:val="singleLevel"/>
    <w:tmpl w:val="6704FDB3"/>
    <w:lvl w:ilvl="0" w:tentative="0">
      <w:start w:val="8"/>
      <w:numFmt w:val="chineseCounting"/>
      <w:suff w:val="nothing"/>
      <w:lvlText w:val="%1、"/>
      <w:lvlJc w:val="left"/>
    </w:lvl>
  </w:abstractNum>
  <w:abstractNum w:abstractNumId="5">
    <w:nsid w:val="6CD0280B"/>
    <w:multiLevelType w:val="singleLevel"/>
    <w:tmpl w:val="6CD0280B"/>
    <w:lvl w:ilvl="0" w:tentative="0">
      <w:start w:val="1"/>
      <w:numFmt w:val="lowerLetter"/>
      <w:lvlText w:val="%1."/>
      <w:lvlJc w:val="left"/>
      <w:pPr>
        <w:tabs>
          <w:tab w:val="left" w:pos="312"/>
        </w:tabs>
      </w:pPr>
    </w:lvl>
  </w:abstractNum>
  <w:abstractNum w:abstractNumId="6">
    <w:nsid w:val="7237B562"/>
    <w:multiLevelType w:val="singleLevel"/>
    <w:tmpl w:val="7237B562"/>
    <w:lvl w:ilvl="0" w:tentative="0">
      <w:start w:val="1"/>
      <w:numFmt w:val="lowerLetter"/>
      <w:lvlText w:val="%1."/>
      <w:lvlJc w:val="left"/>
      <w:pPr>
        <w:tabs>
          <w:tab w:val="left" w:pos="312"/>
        </w:tabs>
      </w:pPr>
    </w:lvl>
  </w:abstractNum>
  <w:abstractNum w:abstractNumId="7">
    <w:nsid w:val="7B12EF0C"/>
    <w:multiLevelType w:val="singleLevel"/>
    <w:tmpl w:val="7B12EF0C"/>
    <w:lvl w:ilvl="0" w:tentative="0">
      <w:start w:val="4"/>
      <w:numFmt w:val="chineseCounting"/>
      <w:suff w:val="nothing"/>
      <w:lvlText w:val="（%1）"/>
      <w:lvlJc w:val="left"/>
      <w:rPr>
        <w:rFonts w:hint="eastAsia"/>
      </w:rPr>
    </w:lvl>
  </w:abstractNum>
  <w:num w:numId="1">
    <w:abstractNumId w:val="3"/>
  </w:num>
  <w:num w:numId="2">
    <w:abstractNumId w:val="4"/>
  </w:num>
  <w:num w:numId="3">
    <w:abstractNumId w:val="5"/>
  </w:num>
  <w:num w:numId="4">
    <w:abstractNumId w:val="0"/>
  </w:num>
  <w:num w:numId="5">
    <w:abstractNumId w:val="6"/>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attachedTemplate r:id="rId1"/>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NThkMjBiN2Y1YWEzOWNmNTNhZGVhNmUyNDg3Y2RmMGIifQ=="/>
  </w:docVars>
  <w:rsids>
    <w:rsidRoot w:val="5D203C78"/>
    <w:rsid w:val="0004130A"/>
    <w:rsid w:val="000854D1"/>
    <w:rsid w:val="000C69C2"/>
    <w:rsid w:val="00176C38"/>
    <w:rsid w:val="00180CEE"/>
    <w:rsid w:val="001B1EDD"/>
    <w:rsid w:val="0023150C"/>
    <w:rsid w:val="00233D3D"/>
    <w:rsid w:val="00260844"/>
    <w:rsid w:val="00283BE1"/>
    <w:rsid w:val="0028540D"/>
    <w:rsid w:val="002919AC"/>
    <w:rsid w:val="00344AFE"/>
    <w:rsid w:val="0038723C"/>
    <w:rsid w:val="003F2235"/>
    <w:rsid w:val="00406BBB"/>
    <w:rsid w:val="004344EA"/>
    <w:rsid w:val="004474BC"/>
    <w:rsid w:val="00456792"/>
    <w:rsid w:val="005545A7"/>
    <w:rsid w:val="00596C36"/>
    <w:rsid w:val="005B2858"/>
    <w:rsid w:val="00612A81"/>
    <w:rsid w:val="00687BCE"/>
    <w:rsid w:val="006D5193"/>
    <w:rsid w:val="006D7640"/>
    <w:rsid w:val="006F09FA"/>
    <w:rsid w:val="00724514"/>
    <w:rsid w:val="007270DE"/>
    <w:rsid w:val="0075458A"/>
    <w:rsid w:val="007658E6"/>
    <w:rsid w:val="00774EDD"/>
    <w:rsid w:val="007F62C7"/>
    <w:rsid w:val="00813E50"/>
    <w:rsid w:val="008515EE"/>
    <w:rsid w:val="008C413F"/>
    <w:rsid w:val="008F6524"/>
    <w:rsid w:val="00913F7E"/>
    <w:rsid w:val="00961131"/>
    <w:rsid w:val="009708C3"/>
    <w:rsid w:val="009A52CE"/>
    <w:rsid w:val="009E041E"/>
    <w:rsid w:val="009E0A82"/>
    <w:rsid w:val="009E13B0"/>
    <w:rsid w:val="009F2B6E"/>
    <w:rsid w:val="00A469E9"/>
    <w:rsid w:val="00A86EA2"/>
    <w:rsid w:val="00AA2BDF"/>
    <w:rsid w:val="00AD182B"/>
    <w:rsid w:val="00AE34D2"/>
    <w:rsid w:val="00B537A2"/>
    <w:rsid w:val="00B9471C"/>
    <w:rsid w:val="00BA0DB8"/>
    <w:rsid w:val="00BA1D0B"/>
    <w:rsid w:val="00BA3272"/>
    <w:rsid w:val="00BA58B3"/>
    <w:rsid w:val="00BD07F6"/>
    <w:rsid w:val="00BE1467"/>
    <w:rsid w:val="00C552BA"/>
    <w:rsid w:val="00C94073"/>
    <w:rsid w:val="00CC02B2"/>
    <w:rsid w:val="00D2476D"/>
    <w:rsid w:val="00DC1612"/>
    <w:rsid w:val="00E21C9B"/>
    <w:rsid w:val="00E57C28"/>
    <w:rsid w:val="00E63A60"/>
    <w:rsid w:val="00E86480"/>
    <w:rsid w:val="00F05792"/>
    <w:rsid w:val="00F26C8C"/>
    <w:rsid w:val="00FA02EF"/>
    <w:rsid w:val="00FB262E"/>
    <w:rsid w:val="00FD617C"/>
    <w:rsid w:val="00FE37A5"/>
    <w:rsid w:val="00FE5EC0"/>
    <w:rsid w:val="00FF164D"/>
    <w:rsid w:val="00FF4536"/>
    <w:rsid w:val="03746186"/>
    <w:rsid w:val="0BDC687B"/>
    <w:rsid w:val="1444683A"/>
    <w:rsid w:val="16C73B55"/>
    <w:rsid w:val="1D455BCC"/>
    <w:rsid w:val="216040E3"/>
    <w:rsid w:val="21C9168B"/>
    <w:rsid w:val="256153B1"/>
    <w:rsid w:val="276B6987"/>
    <w:rsid w:val="33443329"/>
    <w:rsid w:val="47880332"/>
    <w:rsid w:val="495147DD"/>
    <w:rsid w:val="4D2916A2"/>
    <w:rsid w:val="504C5E1D"/>
    <w:rsid w:val="5D203C78"/>
    <w:rsid w:val="5E056318"/>
    <w:rsid w:val="657369DD"/>
    <w:rsid w:val="758A2E41"/>
    <w:rsid w:val="7AE25583"/>
    <w:rsid w:val="7FF9BFF4"/>
    <w:rsid w:val="FDB74E3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qFormat="1" w:uiPriority="39" w:semiHidden="0"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7">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2">
    <w:name w:val="Title"/>
    <w:basedOn w:val="1"/>
    <w:next w:val="1"/>
    <w:qFormat/>
    <w:uiPriority w:val="10"/>
    <w:pPr>
      <w:spacing w:before="0" w:beforeAutospacing="0" w:after="0" w:afterAutospacing="0"/>
      <w:ind w:left="0" w:right="0"/>
      <w:jc w:val="left"/>
      <w:outlineLvl w:val="3"/>
    </w:pPr>
    <w:rPr>
      <w:rFonts w:hint="eastAsia" w:ascii="Cambria" w:hAnsi="Cambria" w:eastAsia="宋体" w:cs="宋体"/>
      <w:bCs/>
      <w:kern w:val="0"/>
      <w:sz w:val="24"/>
      <w:szCs w:val="24"/>
      <w:lang w:val="en-US" w:eastAsia="zh-CN"/>
    </w:rPr>
  </w:style>
  <w:style w:type="paragraph" w:styleId="5">
    <w:name w:val="Normal Indent"/>
    <w:basedOn w:val="1"/>
    <w:next w:val="1"/>
    <w:unhideWhenUsed/>
    <w:qFormat/>
    <w:uiPriority w:val="99"/>
    <w:pPr>
      <w:ind w:firstLine="420" w:firstLineChars="200"/>
    </w:pPr>
  </w:style>
  <w:style w:type="paragraph" w:styleId="6">
    <w:name w:val="Body Text"/>
    <w:basedOn w:val="1"/>
    <w:next w:val="7"/>
    <w:link w:val="21"/>
    <w:semiHidden/>
    <w:qFormat/>
    <w:uiPriority w:val="0"/>
    <w:rPr>
      <w:rFonts w:ascii="仿宋" w:hAnsi="仿宋" w:eastAsia="仿宋" w:cs="仿宋"/>
      <w:sz w:val="32"/>
      <w:szCs w:val="32"/>
    </w:rPr>
  </w:style>
  <w:style w:type="paragraph" w:styleId="7">
    <w:name w:val="toc 5"/>
    <w:basedOn w:val="1"/>
    <w:next w:val="1"/>
    <w:unhideWhenUsed/>
    <w:qFormat/>
    <w:uiPriority w:val="39"/>
    <w:pPr>
      <w:ind w:left="1680"/>
    </w:pPr>
  </w:style>
  <w:style w:type="paragraph" w:styleId="8">
    <w:name w:val="Body Text Indent"/>
    <w:basedOn w:val="1"/>
    <w:next w:val="5"/>
    <w:unhideWhenUsed/>
    <w:qFormat/>
    <w:uiPriority w:val="99"/>
    <w:pPr>
      <w:spacing w:after="120"/>
      <w:ind w:left="420" w:leftChars="200"/>
    </w:pPr>
  </w:style>
  <w:style w:type="paragraph" w:styleId="9">
    <w:name w:val="toc 3"/>
    <w:basedOn w:val="1"/>
    <w:next w:val="1"/>
    <w:unhideWhenUsed/>
    <w:qFormat/>
    <w:uiPriority w:val="39"/>
    <w:pPr>
      <w:ind w:left="840" w:leftChars="400"/>
    </w:pPr>
  </w:style>
  <w:style w:type="paragraph" w:styleId="10">
    <w:name w:val="footer"/>
    <w:basedOn w:val="1"/>
    <w:link w:val="23"/>
    <w:unhideWhenUsed/>
    <w:qFormat/>
    <w:uiPriority w:val="99"/>
    <w:pPr>
      <w:tabs>
        <w:tab w:val="center" w:pos="4153"/>
        <w:tab w:val="right" w:pos="8306"/>
      </w:tabs>
    </w:pPr>
    <w:rPr>
      <w:sz w:val="18"/>
      <w:szCs w:val="18"/>
    </w:rPr>
  </w:style>
  <w:style w:type="paragraph" w:styleId="11">
    <w:name w:val="header"/>
    <w:basedOn w:val="1"/>
    <w:link w:val="22"/>
    <w:unhideWhenUsed/>
    <w:qFormat/>
    <w:uiPriority w:val="99"/>
    <w:pPr>
      <w:tabs>
        <w:tab w:val="center" w:pos="4153"/>
        <w:tab w:val="right" w:pos="8306"/>
      </w:tabs>
      <w:jc w:val="center"/>
    </w:pPr>
    <w:rPr>
      <w:sz w:val="18"/>
      <w:szCs w:val="18"/>
    </w:rPr>
  </w:style>
  <w:style w:type="paragraph" w:styleId="12">
    <w:name w:val="toc 1"/>
    <w:basedOn w:val="1"/>
    <w:next w:val="1"/>
    <w:unhideWhenUsed/>
    <w:qFormat/>
    <w:uiPriority w:val="39"/>
  </w:style>
  <w:style w:type="paragraph" w:styleId="13">
    <w:name w:val="toc 2"/>
    <w:basedOn w:val="1"/>
    <w:next w:val="1"/>
    <w:unhideWhenUsed/>
    <w:qFormat/>
    <w:uiPriority w:val="39"/>
    <w:pPr>
      <w:ind w:left="420" w:leftChars="200"/>
    </w:pPr>
  </w:style>
  <w:style w:type="paragraph" w:styleId="14">
    <w:name w:val="Body Text First Indent"/>
    <w:basedOn w:val="6"/>
    <w:unhideWhenUsed/>
    <w:qFormat/>
    <w:uiPriority w:val="99"/>
    <w:pPr>
      <w:ind w:firstLine="420" w:firstLineChars="100"/>
    </w:pPr>
  </w:style>
  <w:style w:type="paragraph" w:styleId="15">
    <w:name w:val="Body Text First Indent 2"/>
    <w:basedOn w:val="8"/>
    <w:next w:val="1"/>
    <w:unhideWhenUsed/>
    <w:qFormat/>
    <w:uiPriority w:val="99"/>
    <w:pPr>
      <w:ind w:firstLine="420"/>
    </w:pPr>
  </w:style>
  <w:style w:type="paragraph" w:customStyle="1" w:styleId="18">
    <w:name w:val="Table Text"/>
    <w:basedOn w:val="1"/>
    <w:semiHidden/>
    <w:qFormat/>
    <w:uiPriority w:val="0"/>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
    <w:name w:val="正文首行缩进 21"/>
    <w:qFormat/>
    <w:uiPriority w:val="2457"/>
    <w:pPr>
      <w:widowControl w:val="0"/>
      <w:spacing w:after="120"/>
      <w:ind w:left="420" w:firstLine="420"/>
      <w:jc w:val="both"/>
    </w:pPr>
    <w:rPr>
      <w:rFonts w:ascii="Calibri" w:hAnsi="Calibri" w:eastAsia="宋体" w:cs="Times New Roman"/>
      <w:kern w:val="2"/>
      <w:sz w:val="21"/>
      <w:szCs w:val="24"/>
      <w:lang w:val="en-US" w:eastAsia="zh-CN" w:bidi="ar-SA"/>
    </w:rPr>
  </w:style>
  <w:style w:type="character" w:customStyle="1" w:styleId="21">
    <w:name w:val="正文文本 字符"/>
    <w:basedOn w:val="17"/>
    <w:link w:val="6"/>
    <w:semiHidden/>
    <w:qFormat/>
    <w:uiPriority w:val="0"/>
    <w:rPr>
      <w:rFonts w:ascii="仿宋" w:hAnsi="仿宋" w:eastAsia="仿宋" w:cs="仿宋"/>
      <w:snapToGrid w:val="0"/>
      <w:color w:val="000000"/>
      <w:kern w:val="0"/>
      <w:sz w:val="32"/>
      <w:szCs w:val="32"/>
      <w:lang w:eastAsia="en-US"/>
    </w:rPr>
  </w:style>
  <w:style w:type="character" w:customStyle="1" w:styleId="22">
    <w:name w:val="页眉 字符"/>
    <w:basedOn w:val="17"/>
    <w:link w:val="11"/>
    <w:qFormat/>
    <w:uiPriority w:val="99"/>
    <w:rPr>
      <w:rFonts w:ascii="Arial" w:hAnsi="Arial" w:eastAsia="Arial" w:cs="Arial"/>
      <w:snapToGrid w:val="0"/>
      <w:color w:val="000000"/>
      <w:kern w:val="0"/>
      <w:sz w:val="18"/>
      <w:szCs w:val="18"/>
      <w:lang w:eastAsia="en-US"/>
    </w:rPr>
  </w:style>
  <w:style w:type="character" w:customStyle="1" w:styleId="23">
    <w:name w:val="页脚 字符"/>
    <w:basedOn w:val="17"/>
    <w:link w:val="10"/>
    <w:qFormat/>
    <w:uiPriority w:val="99"/>
    <w:rPr>
      <w:rFonts w:ascii="Arial" w:hAnsi="Arial" w:eastAsia="Arial" w:cs="Arial"/>
      <w:snapToGrid w:val="0"/>
      <w:color w:val="000000"/>
      <w:kern w:val="0"/>
      <w:sz w:val="18"/>
      <w:szCs w:val="18"/>
      <w:lang w:eastAsia="en-US"/>
    </w:rPr>
  </w:style>
  <w:style w:type="character" w:customStyle="1" w:styleId="24">
    <w:name w:val="font21"/>
    <w:basedOn w:val="17"/>
    <w:qFormat/>
    <w:uiPriority w:val="0"/>
    <w:rPr>
      <w:rFonts w:hint="eastAsia" w:ascii="宋体" w:hAnsi="宋体" w:eastAsia="宋体" w:cs="宋体"/>
      <w:color w:val="000000"/>
      <w:sz w:val="22"/>
      <w:szCs w:val="22"/>
      <w:u w:val="none"/>
    </w:rPr>
  </w:style>
  <w:style w:type="character" w:customStyle="1" w:styleId="25">
    <w:name w:val="font11"/>
    <w:basedOn w:val="17"/>
    <w:qFormat/>
    <w:uiPriority w:val="0"/>
    <w:rPr>
      <w:rFonts w:hint="eastAsia" w:ascii="宋体" w:hAnsi="宋体" w:eastAsia="宋体" w:cs="宋体"/>
      <w:b/>
      <w:bCs/>
      <w:color w:val="000000"/>
      <w:sz w:val="22"/>
      <w:szCs w:val="22"/>
      <w:u w:val="none"/>
    </w:rPr>
  </w:style>
  <w:style w:type="table" w:customStyle="1" w:styleId="26">
    <w:name w:val="Table Normal"/>
    <w:unhideWhenUsed/>
    <w:qFormat/>
    <w:uiPriority w:val="0"/>
    <w:rPr>
      <w:rFonts w:ascii="Arial" w:hAnsi="Arial" w:cs="Arial"/>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H:\2023&#20915;&#31639;&#36164;&#26009;\2023&#24180;&#24230;&#27494;&#27721;&#24066;&#37096;&#38376;&#20915;&#31639;&#20844;&#24320;&#25253;&#21578;&#27169;&#26495;+-+&#24102;&#22270;&#2925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2023年度武汉市部门决算公开报告模板+-+带图片.docx</Template>
  <Pages>29</Pages>
  <Words>6204</Words>
  <Characters>6418</Characters>
  <Lines>56</Lines>
  <Paragraphs>15</Paragraphs>
  <TotalTime>0</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2024-09-29T18:12:00Z</dcterms:created>
  <dc:creator>Admin</dc:creator>
  <cp:lastModifiedBy>user</cp:lastModifiedBy>
  <dcterms:modified xsi:type="dcterms:W3CDTF">2024-12-12T11:15:16Z</dcterms:modified>
  <dc:title>附件 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7872FE5F6B0348F9B43889107D9EC93E_11</vt:lpwstr>
  </property>
</Properties>
</file>